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DBD" w:rsidRDefault="00533603" w:rsidP="00F03EC6">
      <w:pPr>
        <w:rPr>
          <w:rFonts w:eastAsia="Times New Roman" w:cstheme="minorHAnsi"/>
          <w:b/>
          <w:lang w:eastAsia="en-GB"/>
        </w:rPr>
      </w:pPr>
      <w:bookmarkStart w:id="0" w:name="_GoBack"/>
      <w:bookmarkEnd w:id="0"/>
      <w:r>
        <w:rPr>
          <w:rFonts w:eastAsia="Times New Roman" w:cstheme="minorHAnsi"/>
          <w:b/>
          <w:lang w:eastAsia="en-GB"/>
        </w:rPr>
        <w:t>Minute</w:t>
      </w:r>
      <w:r w:rsidR="00E934F1">
        <w:rPr>
          <w:rFonts w:eastAsia="Times New Roman" w:cstheme="minorHAnsi"/>
          <w:b/>
          <w:lang w:eastAsia="en-GB"/>
        </w:rPr>
        <w:t xml:space="preserve"> </w:t>
      </w:r>
      <w:r w:rsidR="0051174A" w:rsidRPr="00BD4009">
        <w:rPr>
          <w:rFonts w:eastAsia="Times New Roman" w:cstheme="minorHAnsi"/>
          <w:b/>
          <w:lang w:eastAsia="en-GB"/>
        </w:rPr>
        <w:t>Finance Committee</w:t>
      </w:r>
    </w:p>
    <w:p w:rsidR="00A46EE3" w:rsidRDefault="00ED5FAB" w:rsidP="00F03EC6">
      <w:pPr>
        <w:rPr>
          <w:rFonts w:eastAsia="Times New Roman" w:cstheme="minorHAnsi"/>
          <w:b/>
          <w:lang w:eastAsia="en-GB"/>
        </w:rPr>
      </w:pPr>
      <w:r>
        <w:rPr>
          <w:rFonts w:eastAsia="Times New Roman" w:cstheme="minorHAnsi"/>
          <w:b/>
          <w:lang w:eastAsia="en-GB"/>
        </w:rPr>
        <w:t xml:space="preserve">5.30 pm </w:t>
      </w:r>
      <w:r w:rsidR="007644B0">
        <w:rPr>
          <w:rFonts w:eastAsia="Times New Roman" w:cstheme="minorHAnsi"/>
          <w:b/>
          <w:lang w:eastAsia="en-GB"/>
        </w:rPr>
        <w:t xml:space="preserve">Monday </w:t>
      </w:r>
      <w:r w:rsidR="002E6A86">
        <w:rPr>
          <w:rFonts w:eastAsia="Times New Roman" w:cstheme="minorHAnsi"/>
          <w:b/>
          <w:lang w:eastAsia="en-GB"/>
        </w:rPr>
        <w:t>20</w:t>
      </w:r>
      <w:r w:rsidR="002E6A86" w:rsidRPr="002E6A86">
        <w:rPr>
          <w:rFonts w:eastAsia="Times New Roman" w:cstheme="minorHAnsi"/>
          <w:b/>
          <w:vertAlign w:val="superscript"/>
          <w:lang w:eastAsia="en-GB"/>
        </w:rPr>
        <w:t>th</w:t>
      </w:r>
      <w:r w:rsidR="002E6A86">
        <w:rPr>
          <w:rFonts w:eastAsia="Times New Roman" w:cstheme="minorHAnsi"/>
          <w:b/>
          <w:lang w:eastAsia="en-GB"/>
        </w:rPr>
        <w:t xml:space="preserve"> May </w:t>
      </w:r>
      <w:r w:rsidR="00492758">
        <w:rPr>
          <w:rFonts w:eastAsia="Times New Roman" w:cstheme="minorHAnsi"/>
          <w:b/>
          <w:lang w:eastAsia="en-GB"/>
        </w:rPr>
        <w:t>202</w:t>
      </w:r>
      <w:r>
        <w:rPr>
          <w:rFonts w:eastAsia="Times New Roman" w:cstheme="minorHAnsi"/>
          <w:b/>
          <w:lang w:eastAsia="en-GB"/>
        </w:rPr>
        <w:t>4</w:t>
      </w:r>
      <w:r w:rsidR="00A46EE3">
        <w:rPr>
          <w:rFonts w:eastAsia="Times New Roman" w:cstheme="minorHAnsi"/>
          <w:b/>
          <w:lang w:eastAsia="en-GB"/>
        </w:rPr>
        <w:t xml:space="preserve"> –</w:t>
      </w:r>
      <w:r w:rsidR="00A11125">
        <w:rPr>
          <w:rFonts w:eastAsia="Times New Roman" w:cstheme="minorHAnsi"/>
          <w:b/>
          <w:lang w:eastAsia="en-GB"/>
        </w:rPr>
        <w:t>via Zoom</w:t>
      </w:r>
    </w:p>
    <w:p w:rsidR="00ED5FAB" w:rsidRDefault="00533603" w:rsidP="00533603">
      <w:pPr>
        <w:keepNext/>
        <w:tabs>
          <w:tab w:val="left" w:pos="-1440"/>
          <w:tab w:val="left" w:pos="284"/>
          <w:tab w:val="num" w:pos="1080"/>
          <w:tab w:val="right" w:pos="8789"/>
        </w:tabs>
        <w:spacing w:after="0" w:line="240" w:lineRule="auto"/>
        <w:outlineLvl w:val="1"/>
        <w:rPr>
          <w:rFonts w:eastAsia="Times New Roman" w:cstheme="minorHAnsi"/>
          <w:b/>
        </w:rPr>
      </w:pPr>
      <w:r>
        <w:rPr>
          <w:rFonts w:eastAsia="Times New Roman" w:cstheme="minorHAnsi"/>
          <w:b/>
        </w:rPr>
        <w:t xml:space="preserve">Present: </w:t>
      </w:r>
      <w:r w:rsidRPr="002E6A86">
        <w:rPr>
          <w:rFonts w:eastAsia="Times New Roman" w:cstheme="minorHAnsi"/>
        </w:rPr>
        <w:t>Paula Blackadder, Moira Jarvie</w:t>
      </w:r>
      <w:r w:rsidR="00ED5FAB" w:rsidRPr="002E6A86">
        <w:rPr>
          <w:rFonts w:eastAsia="Times New Roman" w:cstheme="minorHAnsi"/>
        </w:rPr>
        <w:t xml:space="preserve">, </w:t>
      </w:r>
      <w:r w:rsidR="002E6A86" w:rsidRPr="002E6A86">
        <w:rPr>
          <w:rFonts w:eastAsia="Times New Roman" w:cstheme="minorHAnsi"/>
        </w:rPr>
        <w:t>Christopher Moore and Barbara Philliben</w:t>
      </w:r>
      <w:r w:rsidR="002E6A86">
        <w:rPr>
          <w:rFonts w:eastAsia="Times New Roman" w:cstheme="minorHAnsi"/>
          <w:b/>
        </w:rPr>
        <w:t>.</w:t>
      </w:r>
    </w:p>
    <w:p w:rsidR="002E6A86" w:rsidRDefault="002E6A86" w:rsidP="00533603">
      <w:pPr>
        <w:keepNext/>
        <w:tabs>
          <w:tab w:val="left" w:pos="-1440"/>
          <w:tab w:val="left" w:pos="284"/>
          <w:tab w:val="num" w:pos="1080"/>
          <w:tab w:val="right" w:pos="8789"/>
        </w:tabs>
        <w:spacing w:after="0" w:line="240" w:lineRule="auto"/>
        <w:outlineLvl w:val="1"/>
        <w:rPr>
          <w:rFonts w:eastAsia="Times New Roman" w:cstheme="minorHAnsi"/>
          <w:b/>
        </w:rPr>
      </w:pPr>
    </w:p>
    <w:p w:rsidR="00533603" w:rsidRPr="002E6A86" w:rsidRDefault="00533603" w:rsidP="00533603">
      <w:pPr>
        <w:keepNext/>
        <w:tabs>
          <w:tab w:val="left" w:pos="-1440"/>
          <w:tab w:val="left" w:pos="284"/>
          <w:tab w:val="num" w:pos="1080"/>
          <w:tab w:val="right" w:pos="8789"/>
        </w:tabs>
        <w:spacing w:after="0" w:line="240" w:lineRule="auto"/>
        <w:outlineLvl w:val="1"/>
        <w:rPr>
          <w:rFonts w:eastAsia="Times New Roman" w:cstheme="minorHAnsi"/>
        </w:rPr>
      </w:pPr>
      <w:r>
        <w:rPr>
          <w:rFonts w:eastAsia="Times New Roman" w:cstheme="minorHAnsi"/>
          <w:b/>
        </w:rPr>
        <w:t xml:space="preserve">In Attendance: </w:t>
      </w:r>
      <w:r w:rsidRPr="002E6A86">
        <w:rPr>
          <w:rFonts w:eastAsia="Times New Roman" w:cstheme="minorHAnsi"/>
        </w:rPr>
        <w:t>Ann Baxter, Iain Clark</w:t>
      </w:r>
      <w:r w:rsidR="002E6A86" w:rsidRPr="002E6A86">
        <w:rPr>
          <w:rFonts w:eastAsia="Times New Roman" w:cstheme="minorHAnsi"/>
        </w:rPr>
        <w:t>, Ronnie Gilmour, Stella McManus, Diane McGill, Elaine McKechnie</w:t>
      </w:r>
      <w:r w:rsidR="002E6A86">
        <w:rPr>
          <w:rFonts w:eastAsia="Times New Roman" w:cstheme="minorHAnsi"/>
        </w:rPr>
        <w:t>,</w:t>
      </w:r>
      <w:r w:rsidR="002E6A86" w:rsidRPr="002E6A86">
        <w:rPr>
          <w:rFonts w:eastAsia="Times New Roman" w:cstheme="minorHAnsi"/>
        </w:rPr>
        <w:t xml:space="preserve"> </w:t>
      </w:r>
      <w:r w:rsidRPr="002E6A86">
        <w:rPr>
          <w:rFonts w:eastAsia="Times New Roman" w:cstheme="minorHAnsi"/>
        </w:rPr>
        <w:t>Penny Neish</w:t>
      </w:r>
      <w:r w:rsidR="002E6A86">
        <w:rPr>
          <w:rFonts w:eastAsia="Times New Roman" w:cstheme="minorHAnsi"/>
        </w:rPr>
        <w:t xml:space="preserve"> and Ronnie Smith.</w:t>
      </w:r>
    </w:p>
    <w:p w:rsidR="00533603" w:rsidRDefault="00533603" w:rsidP="00533603">
      <w:pPr>
        <w:keepNext/>
        <w:tabs>
          <w:tab w:val="left" w:pos="-1440"/>
          <w:tab w:val="left" w:pos="284"/>
          <w:tab w:val="num" w:pos="1080"/>
          <w:tab w:val="right" w:pos="8789"/>
        </w:tabs>
        <w:spacing w:after="0" w:line="240" w:lineRule="auto"/>
        <w:outlineLvl w:val="1"/>
        <w:rPr>
          <w:rFonts w:eastAsia="Times New Roman" w:cstheme="minorHAnsi"/>
          <w:b/>
        </w:rPr>
      </w:pPr>
    </w:p>
    <w:p w:rsidR="00533603" w:rsidRDefault="00533603" w:rsidP="00533603">
      <w:pPr>
        <w:keepNext/>
        <w:tabs>
          <w:tab w:val="left" w:pos="-1440"/>
          <w:tab w:val="left" w:pos="284"/>
          <w:tab w:val="num" w:pos="1080"/>
          <w:tab w:val="right" w:pos="8789"/>
        </w:tabs>
        <w:spacing w:after="0" w:line="240" w:lineRule="auto"/>
        <w:outlineLvl w:val="1"/>
        <w:rPr>
          <w:rFonts w:eastAsia="Times New Roman" w:cstheme="minorHAnsi"/>
          <w:b/>
        </w:rPr>
      </w:pPr>
    </w:p>
    <w:p w:rsidR="0051174A" w:rsidRPr="00BD4009" w:rsidRDefault="0051174A" w:rsidP="00533603">
      <w:pPr>
        <w:keepNext/>
        <w:numPr>
          <w:ilvl w:val="0"/>
          <w:numId w:val="1"/>
        </w:numPr>
        <w:tabs>
          <w:tab w:val="left" w:pos="-1440"/>
          <w:tab w:val="num" w:pos="0"/>
          <w:tab w:val="left" w:pos="284"/>
          <w:tab w:val="num" w:pos="993"/>
          <w:tab w:val="right" w:pos="8789"/>
        </w:tabs>
        <w:spacing w:after="0" w:line="240" w:lineRule="auto"/>
        <w:ind w:left="0" w:firstLine="0"/>
        <w:outlineLvl w:val="1"/>
        <w:rPr>
          <w:rFonts w:eastAsia="Times New Roman" w:cstheme="minorHAnsi"/>
          <w:b/>
        </w:rPr>
      </w:pPr>
      <w:r w:rsidRPr="00BD4009">
        <w:rPr>
          <w:rFonts w:eastAsia="Times New Roman" w:cstheme="minorHAnsi"/>
          <w:b/>
        </w:rPr>
        <w:t>Chair</w:t>
      </w:r>
      <w:r>
        <w:rPr>
          <w:rFonts w:eastAsia="Times New Roman" w:cstheme="minorHAnsi"/>
          <w:b/>
        </w:rPr>
        <w:t>’</w:t>
      </w:r>
      <w:r w:rsidRPr="00BD4009">
        <w:rPr>
          <w:rFonts w:eastAsia="Times New Roman" w:cstheme="minorHAnsi"/>
          <w:b/>
        </w:rPr>
        <w:t xml:space="preserve">s </w:t>
      </w:r>
      <w:r>
        <w:rPr>
          <w:rFonts w:eastAsia="Times New Roman" w:cstheme="minorHAnsi"/>
          <w:b/>
        </w:rPr>
        <w:t>w</w:t>
      </w:r>
      <w:r w:rsidRPr="00BD4009">
        <w:rPr>
          <w:rFonts w:eastAsia="Times New Roman" w:cstheme="minorHAnsi"/>
          <w:b/>
        </w:rPr>
        <w:t>elcome</w:t>
      </w:r>
      <w:r w:rsidR="00533603">
        <w:rPr>
          <w:rFonts w:eastAsia="Times New Roman" w:cstheme="minorHAnsi"/>
          <w:b/>
        </w:rPr>
        <w:t xml:space="preserve">: </w:t>
      </w:r>
      <w:r w:rsidR="00533603" w:rsidRPr="00ED5FAB">
        <w:rPr>
          <w:rFonts w:eastAsia="Times New Roman" w:cstheme="minorHAnsi"/>
        </w:rPr>
        <w:t>The Chair welcomed everyone to the meeting and thanked them for coming.</w:t>
      </w:r>
    </w:p>
    <w:p w:rsidR="0051174A" w:rsidRPr="00BD4009" w:rsidRDefault="0051174A" w:rsidP="0051174A">
      <w:pPr>
        <w:keepNext/>
        <w:tabs>
          <w:tab w:val="left" w:pos="-1440"/>
          <w:tab w:val="num" w:pos="567"/>
          <w:tab w:val="left" w:pos="851"/>
          <w:tab w:val="num" w:pos="993"/>
          <w:tab w:val="right" w:pos="8789"/>
        </w:tabs>
        <w:spacing w:after="0" w:line="240" w:lineRule="auto"/>
        <w:ind w:left="720"/>
        <w:outlineLvl w:val="1"/>
        <w:rPr>
          <w:rFonts w:eastAsia="Times New Roman" w:cstheme="minorHAnsi"/>
          <w:b/>
        </w:rPr>
      </w:pPr>
    </w:p>
    <w:p w:rsidR="0051174A" w:rsidRPr="00BD4009" w:rsidRDefault="0051174A" w:rsidP="0087685A">
      <w:pPr>
        <w:keepNext/>
        <w:tabs>
          <w:tab w:val="left" w:pos="-1440"/>
          <w:tab w:val="num" w:pos="567"/>
          <w:tab w:val="left" w:pos="851"/>
          <w:tab w:val="num" w:pos="993"/>
          <w:tab w:val="right" w:pos="8789"/>
        </w:tabs>
        <w:spacing w:after="0" w:line="240" w:lineRule="auto"/>
        <w:ind w:left="720" w:hanging="720"/>
        <w:outlineLvl w:val="1"/>
        <w:rPr>
          <w:rFonts w:eastAsia="Times New Roman" w:cstheme="minorHAnsi"/>
        </w:rPr>
      </w:pPr>
      <w:r w:rsidRPr="00BD4009">
        <w:rPr>
          <w:rFonts w:eastAsia="Times New Roman" w:cstheme="minorHAnsi"/>
          <w:b/>
        </w:rPr>
        <w:t>2.</w:t>
      </w:r>
      <w:r w:rsidR="00533603">
        <w:rPr>
          <w:rFonts w:eastAsia="Times New Roman" w:cstheme="minorHAnsi"/>
          <w:b/>
        </w:rPr>
        <w:t xml:space="preserve"> </w:t>
      </w:r>
      <w:r w:rsidRPr="00BD4009">
        <w:rPr>
          <w:rFonts w:eastAsia="Times New Roman" w:cstheme="minorHAnsi"/>
          <w:b/>
        </w:rPr>
        <w:t>Apologies for Absence</w:t>
      </w:r>
      <w:r w:rsidR="00533603">
        <w:rPr>
          <w:rFonts w:eastAsia="Times New Roman" w:cstheme="minorHAnsi"/>
          <w:b/>
        </w:rPr>
        <w:t xml:space="preserve">: </w:t>
      </w:r>
      <w:r w:rsidR="00533603" w:rsidRPr="00ED5FAB">
        <w:rPr>
          <w:rFonts w:eastAsia="Times New Roman" w:cstheme="minorHAnsi"/>
        </w:rPr>
        <w:t>There were apologies</w:t>
      </w:r>
      <w:r w:rsidR="00ED5FAB" w:rsidRPr="00ED5FAB">
        <w:rPr>
          <w:rFonts w:eastAsia="Times New Roman" w:cstheme="minorHAnsi"/>
        </w:rPr>
        <w:t xml:space="preserve"> </w:t>
      </w:r>
      <w:r w:rsidR="007A381F">
        <w:rPr>
          <w:rFonts w:eastAsia="Times New Roman" w:cstheme="minorHAnsi"/>
        </w:rPr>
        <w:t>from</w:t>
      </w:r>
      <w:r w:rsidR="002E6A86">
        <w:rPr>
          <w:rFonts w:eastAsia="Times New Roman" w:cstheme="minorHAnsi"/>
        </w:rPr>
        <w:t xml:space="preserve"> Elaine Loudon</w:t>
      </w:r>
      <w:r w:rsidR="00533603" w:rsidRPr="00ED5FAB">
        <w:rPr>
          <w:rFonts w:eastAsia="Times New Roman" w:cstheme="minorHAnsi"/>
        </w:rPr>
        <w:t>.</w:t>
      </w:r>
    </w:p>
    <w:p w:rsidR="0051174A" w:rsidRPr="00BD4009"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51174A" w:rsidRPr="00ED5FAB"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rPr>
      </w:pPr>
      <w:r w:rsidRPr="00BD4009">
        <w:rPr>
          <w:rFonts w:eastAsia="Times New Roman" w:cstheme="minorHAnsi"/>
          <w:b/>
        </w:rPr>
        <w:t>3.</w:t>
      </w:r>
      <w:r w:rsidR="00533603">
        <w:rPr>
          <w:rFonts w:eastAsia="Times New Roman" w:cstheme="minorHAnsi"/>
          <w:b/>
        </w:rPr>
        <w:t xml:space="preserve"> </w:t>
      </w:r>
      <w:r w:rsidRPr="00BD4009">
        <w:rPr>
          <w:rFonts w:eastAsia="Times New Roman" w:cstheme="minorHAnsi"/>
          <w:b/>
        </w:rPr>
        <w:t>Declarations of Interest</w:t>
      </w:r>
      <w:r w:rsidR="006F76EB">
        <w:rPr>
          <w:rFonts w:eastAsia="Times New Roman" w:cstheme="minorHAnsi"/>
          <w:b/>
        </w:rPr>
        <w:t xml:space="preserve">: </w:t>
      </w:r>
      <w:r w:rsidR="00ED5FAB" w:rsidRPr="00ED5FAB">
        <w:rPr>
          <w:rFonts w:eastAsia="Times New Roman" w:cstheme="minorHAnsi"/>
        </w:rPr>
        <w:t>Ronnie Smith, Ann Baxter, Moira Jarvie and Iain Clark declared an interest in relation to AMCOL.</w:t>
      </w:r>
    </w:p>
    <w:p w:rsidR="00F11C13" w:rsidRDefault="00F11C13"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6F76EB" w:rsidRPr="004841F2" w:rsidRDefault="00785735" w:rsidP="006F76EB">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rPr>
      </w:pPr>
      <w:r>
        <w:rPr>
          <w:rFonts w:eastAsia="Times New Roman" w:cstheme="minorHAnsi"/>
          <w:b/>
        </w:rPr>
        <w:t xml:space="preserve">4. </w:t>
      </w:r>
      <w:r w:rsidR="004841F2">
        <w:rPr>
          <w:rFonts w:eastAsia="Times New Roman" w:cstheme="minorHAnsi"/>
          <w:b/>
        </w:rPr>
        <w:t xml:space="preserve">Minutes </w:t>
      </w:r>
      <w:r w:rsidR="004841F2" w:rsidRPr="004841F2">
        <w:rPr>
          <w:rFonts w:eastAsia="Times New Roman" w:cstheme="minorHAnsi"/>
        </w:rPr>
        <w:t xml:space="preserve">of the meetings of the </w:t>
      </w:r>
      <w:r w:rsidR="002E6A86">
        <w:rPr>
          <w:rFonts w:eastAsia="Times New Roman" w:cstheme="minorHAnsi"/>
        </w:rPr>
        <w:t>26</w:t>
      </w:r>
      <w:r w:rsidR="002E6A86" w:rsidRPr="002E6A86">
        <w:rPr>
          <w:rFonts w:eastAsia="Times New Roman" w:cstheme="minorHAnsi"/>
          <w:vertAlign w:val="superscript"/>
        </w:rPr>
        <w:t>th</w:t>
      </w:r>
      <w:r w:rsidR="002E6A86">
        <w:rPr>
          <w:rFonts w:eastAsia="Times New Roman" w:cstheme="minorHAnsi"/>
        </w:rPr>
        <w:t xml:space="preserve"> February 2024 </w:t>
      </w:r>
      <w:r w:rsidR="004841F2" w:rsidRPr="004841F2">
        <w:rPr>
          <w:rFonts w:eastAsia="Times New Roman" w:cstheme="minorHAnsi"/>
        </w:rPr>
        <w:t>were approved b</w:t>
      </w:r>
      <w:r w:rsidR="00D7722B">
        <w:rPr>
          <w:rFonts w:eastAsia="Times New Roman" w:cstheme="minorHAnsi"/>
        </w:rPr>
        <w:t>y</w:t>
      </w:r>
      <w:r w:rsidR="004841F2" w:rsidRPr="004841F2">
        <w:rPr>
          <w:rFonts w:eastAsia="Times New Roman" w:cstheme="minorHAnsi"/>
        </w:rPr>
        <w:t xml:space="preserve"> the Committee.</w:t>
      </w:r>
    </w:p>
    <w:p w:rsidR="004841F2" w:rsidRDefault="004841F2" w:rsidP="00ED5FAB">
      <w:pPr>
        <w:keepNext/>
        <w:tabs>
          <w:tab w:val="left" w:pos="-1440"/>
          <w:tab w:val="num" w:pos="567"/>
          <w:tab w:val="left" w:pos="851"/>
          <w:tab w:val="left" w:pos="7371"/>
        </w:tabs>
        <w:spacing w:after="0" w:line="240" w:lineRule="auto"/>
        <w:jc w:val="both"/>
        <w:outlineLvl w:val="1"/>
        <w:rPr>
          <w:rFonts w:eastAsia="Times New Roman" w:cstheme="minorHAnsi"/>
          <w:b/>
        </w:rPr>
      </w:pPr>
    </w:p>
    <w:p w:rsidR="002E6A86" w:rsidRPr="00DF00DA" w:rsidRDefault="002E6A86" w:rsidP="00FD0124">
      <w:pPr>
        <w:keepNext/>
        <w:tabs>
          <w:tab w:val="left" w:pos="-1440"/>
          <w:tab w:val="num" w:pos="284"/>
          <w:tab w:val="left" w:pos="851"/>
          <w:tab w:val="left" w:pos="7371"/>
        </w:tabs>
        <w:spacing w:after="0" w:line="240" w:lineRule="auto"/>
        <w:jc w:val="both"/>
        <w:outlineLvl w:val="1"/>
        <w:rPr>
          <w:rFonts w:eastAsia="Times New Roman" w:cstheme="minorHAnsi"/>
        </w:rPr>
      </w:pPr>
      <w:r>
        <w:rPr>
          <w:rFonts w:eastAsia="Times New Roman" w:cstheme="minorHAnsi"/>
          <w:b/>
        </w:rPr>
        <w:t>5.</w:t>
      </w:r>
      <w:r>
        <w:rPr>
          <w:rFonts w:eastAsia="Times New Roman" w:cstheme="minorHAnsi"/>
          <w:b/>
        </w:rPr>
        <w:tab/>
        <w:t>Matters Arising from the minutes</w:t>
      </w:r>
      <w:r w:rsidR="00DF00DA">
        <w:rPr>
          <w:rFonts w:eastAsia="Times New Roman" w:cstheme="minorHAnsi"/>
          <w:b/>
        </w:rPr>
        <w:t xml:space="preserve">: </w:t>
      </w:r>
      <w:r w:rsidR="00DF00DA" w:rsidRPr="00DF00DA">
        <w:rPr>
          <w:rFonts w:eastAsia="Times New Roman" w:cstheme="minorHAnsi"/>
        </w:rPr>
        <w:t>there were no matters arising that were not covered by the agenda.</w:t>
      </w:r>
    </w:p>
    <w:p w:rsidR="002E6A86" w:rsidRDefault="002E6A86" w:rsidP="002E6A86">
      <w:pPr>
        <w:keepNext/>
        <w:tabs>
          <w:tab w:val="left" w:pos="-1440"/>
          <w:tab w:val="num" w:pos="567"/>
          <w:tab w:val="left" w:pos="851"/>
          <w:tab w:val="left" w:pos="7371"/>
        </w:tabs>
        <w:spacing w:after="0" w:line="240" w:lineRule="auto"/>
        <w:jc w:val="both"/>
        <w:outlineLvl w:val="1"/>
        <w:rPr>
          <w:rFonts w:eastAsia="Times New Roman" w:cstheme="minorHAnsi"/>
          <w:b/>
        </w:rPr>
      </w:pPr>
    </w:p>
    <w:p w:rsidR="00DF00DA" w:rsidRDefault="002E6A86" w:rsidP="002E6A86">
      <w:pPr>
        <w:keepNext/>
        <w:tabs>
          <w:tab w:val="left" w:pos="-1440"/>
          <w:tab w:val="num" w:pos="567"/>
          <w:tab w:val="left" w:pos="851"/>
          <w:tab w:val="left" w:pos="6946"/>
        </w:tabs>
        <w:spacing w:after="0" w:line="240" w:lineRule="auto"/>
        <w:jc w:val="both"/>
        <w:outlineLvl w:val="1"/>
        <w:rPr>
          <w:rFonts w:eastAsia="Times New Roman" w:cstheme="minorHAnsi"/>
          <w:b/>
        </w:rPr>
      </w:pPr>
      <w:r>
        <w:rPr>
          <w:rFonts w:eastAsia="Times New Roman" w:cstheme="minorHAnsi"/>
          <w:b/>
        </w:rPr>
        <w:t>6.</w:t>
      </w:r>
      <w:r w:rsidR="00FD0124">
        <w:rPr>
          <w:rFonts w:eastAsia="Times New Roman" w:cstheme="minorHAnsi"/>
          <w:b/>
        </w:rPr>
        <w:t xml:space="preserve"> </w:t>
      </w:r>
      <w:r>
        <w:rPr>
          <w:rFonts w:eastAsia="Times New Roman" w:cstheme="minorHAnsi"/>
          <w:b/>
        </w:rPr>
        <w:t>RSB and Assigned College Update</w:t>
      </w:r>
      <w:r w:rsidR="00DF00DA">
        <w:rPr>
          <w:rFonts w:eastAsia="Times New Roman" w:cstheme="minorHAnsi"/>
          <w:b/>
        </w:rPr>
        <w:t xml:space="preserve">: </w:t>
      </w:r>
    </w:p>
    <w:p w:rsidR="00DF00DA" w:rsidRDefault="00DF00DA" w:rsidP="002E6A86">
      <w:pPr>
        <w:keepNext/>
        <w:tabs>
          <w:tab w:val="left" w:pos="-1440"/>
          <w:tab w:val="num" w:pos="567"/>
          <w:tab w:val="left" w:pos="851"/>
          <w:tab w:val="left" w:pos="6946"/>
        </w:tabs>
        <w:spacing w:after="0" w:line="240" w:lineRule="auto"/>
        <w:jc w:val="both"/>
        <w:outlineLvl w:val="1"/>
        <w:rPr>
          <w:rFonts w:eastAsia="Times New Roman" w:cstheme="minorHAnsi"/>
          <w:b/>
        </w:rPr>
      </w:pPr>
    </w:p>
    <w:p w:rsidR="002E6A86" w:rsidRDefault="00DF00DA" w:rsidP="002E6A86">
      <w:pPr>
        <w:keepNext/>
        <w:tabs>
          <w:tab w:val="left" w:pos="-1440"/>
          <w:tab w:val="num" w:pos="567"/>
          <w:tab w:val="left" w:pos="851"/>
          <w:tab w:val="left" w:pos="6946"/>
        </w:tabs>
        <w:spacing w:after="0" w:line="240" w:lineRule="auto"/>
        <w:jc w:val="both"/>
        <w:outlineLvl w:val="1"/>
        <w:rPr>
          <w:rFonts w:eastAsia="Times New Roman" w:cstheme="minorHAnsi"/>
        </w:rPr>
      </w:pPr>
      <w:r>
        <w:rPr>
          <w:rFonts w:eastAsia="Times New Roman" w:cstheme="minorHAnsi"/>
          <w:b/>
        </w:rPr>
        <w:t xml:space="preserve">6.1 </w:t>
      </w:r>
      <w:r w:rsidRPr="00DF00DA">
        <w:rPr>
          <w:rFonts w:eastAsia="Times New Roman" w:cstheme="minorHAnsi"/>
        </w:rPr>
        <w:t>Ronnie Smith updated the Finance Committee</w:t>
      </w:r>
      <w:r>
        <w:rPr>
          <w:rFonts w:eastAsia="Times New Roman" w:cstheme="minorHAnsi"/>
          <w:b/>
        </w:rPr>
        <w:t xml:space="preserve"> </w:t>
      </w:r>
      <w:r w:rsidR="00A279A4" w:rsidRPr="00A279A4">
        <w:rPr>
          <w:rFonts w:eastAsia="Times New Roman" w:cstheme="minorHAnsi"/>
        </w:rPr>
        <w:t>informing the Committee that Graeme</w:t>
      </w:r>
      <w:r w:rsidR="00A279A4">
        <w:rPr>
          <w:rFonts w:eastAsia="Times New Roman" w:cstheme="minorHAnsi"/>
        </w:rPr>
        <w:t xml:space="preserve"> </w:t>
      </w:r>
      <w:r w:rsidR="00A279A4" w:rsidRPr="00A279A4">
        <w:rPr>
          <w:rFonts w:eastAsia="Times New Roman" w:cstheme="minorHAnsi"/>
        </w:rPr>
        <w:t>Dey</w:t>
      </w:r>
      <w:r w:rsidR="00A279A4">
        <w:rPr>
          <w:rFonts w:eastAsia="Times New Roman" w:cstheme="minorHAnsi"/>
        </w:rPr>
        <w:t>,</w:t>
      </w:r>
      <w:r w:rsidR="00A279A4" w:rsidRPr="00A279A4">
        <w:rPr>
          <w:rFonts w:eastAsia="Times New Roman" w:cstheme="minorHAnsi"/>
        </w:rPr>
        <w:t xml:space="preserve"> the Scottish Minister with responsibility for the colleges</w:t>
      </w:r>
      <w:r w:rsidR="00A279A4">
        <w:rPr>
          <w:rFonts w:eastAsia="Times New Roman" w:cstheme="minorHAnsi"/>
        </w:rPr>
        <w:t>,</w:t>
      </w:r>
      <w:r w:rsidR="00A279A4" w:rsidRPr="00A279A4">
        <w:rPr>
          <w:rFonts w:eastAsia="Times New Roman" w:cstheme="minorHAnsi"/>
        </w:rPr>
        <w:t xml:space="preserve"> has announced a formal consultation with key stakeholders about the dissolution of the Lanarkshire and Glasgow Boards. Ronnie Smith had written to the minister to ask if the current regional arrangements </w:t>
      </w:r>
      <w:r w:rsidR="00A279A4">
        <w:rPr>
          <w:rFonts w:eastAsia="Times New Roman" w:cstheme="minorHAnsi"/>
        </w:rPr>
        <w:t xml:space="preserve">in Lanarkshire </w:t>
      </w:r>
      <w:r w:rsidR="00A279A4" w:rsidRPr="00A279A4">
        <w:rPr>
          <w:rFonts w:eastAsia="Times New Roman" w:cstheme="minorHAnsi"/>
        </w:rPr>
        <w:t xml:space="preserve">could be suspended pending the outcome of the consultation and dissolution </w:t>
      </w:r>
      <w:r w:rsidR="00A279A4">
        <w:rPr>
          <w:rFonts w:eastAsia="Times New Roman" w:cstheme="minorHAnsi"/>
        </w:rPr>
        <w:t xml:space="preserve">of the Lanarkshire Board </w:t>
      </w:r>
      <w:r w:rsidR="00A279A4" w:rsidRPr="00A279A4">
        <w:rPr>
          <w:rFonts w:eastAsia="Times New Roman" w:cstheme="minorHAnsi"/>
        </w:rPr>
        <w:t>if this is the consultation outcome.</w:t>
      </w:r>
      <w:r w:rsidR="00A279A4">
        <w:rPr>
          <w:rFonts w:eastAsia="Times New Roman" w:cstheme="minorHAnsi"/>
        </w:rPr>
        <w:t xml:space="preserve"> A response is awaited from the Scottish Government.</w:t>
      </w:r>
    </w:p>
    <w:p w:rsidR="00A279A4" w:rsidRDefault="00A279A4" w:rsidP="002E6A86">
      <w:pPr>
        <w:keepNext/>
        <w:tabs>
          <w:tab w:val="left" w:pos="-1440"/>
          <w:tab w:val="num" w:pos="567"/>
          <w:tab w:val="left" w:pos="851"/>
          <w:tab w:val="left" w:pos="6946"/>
        </w:tabs>
        <w:spacing w:after="0" w:line="240" w:lineRule="auto"/>
        <w:jc w:val="both"/>
        <w:outlineLvl w:val="1"/>
        <w:rPr>
          <w:rFonts w:eastAsia="Times New Roman" w:cstheme="minorHAnsi"/>
        </w:rPr>
      </w:pPr>
    </w:p>
    <w:p w:rsidR="00A279A4" w:rsidRDefault="00A279A4" w:rsidP="002E6A86">
      <w:pPr>
        <w:keepNext/>
        <w:tabs>
          <w:tab w:val="left" w:pos="-1440"/>
          <w:tab w:val="num" w:pos="567"/>
          <w:tab w:val="left" w:pos="851"/>
          <w:tab w:val="left" w:pos="6946"/>
        </w:tabs>
        <w:spacing w:after="0" w:line="240" w:lineRule="auto"/>
        <w:jc w:val="both"/>
        <w:outlineLvl w:val="1"/>
        <w:rPr>
          <w:rFonts w:eastAsia="Times New Roman" w:cstheme="minorHAnsi"/>
        </w:rPr>
      </w:pPr>
      <w:r w:rsidRPr="00A279A4">
        <w:rPr>
          <w:rFonts w:eastAsia="Times New Roman" w:cstheme="minorHAnsi"/>
          <w:b/>
        </w:rPr>
        <w:t xml:space="preserve">6.2 </w:t>
      </w:r>
      <w:r w:rsidR="00DF5F21" w:rsidRPr="00DF5F21">
        <w:rPr>
          <w:rFonts w:eastAsia="Times New Roman" w:cstheme="minorHAnsi"/>
        </w:rPr>
        <w:t xml:space="preserve">A </w:t>
      </w:r>
      <w:r w:rsidRPr="00DF5F21">
        <w:rPr>
          <w:rFonts w:eastAsia="Times New Roman" w:cstheme="minorHAnsi"/>
        </w:rPr>
        <w:t xml:space="preserve">Transition Group </w:t>
      </w:r>
      <w:r w:rsidR="00DF5F21">
        <w:rPr>
          <w:rFonts w:eastAsia="Times New Roman" w:cstheme="minorHAnsi"/>
        </w:rPr>
        <w:t>was established following the SFC report into the Regional Bodies</w:t>
      </w:r>
      <w:r w:rsidR="00DF5F21" w:rsidRPr="00DF5F21">
        <w:rPr>
          <w:rFonts w:eastAsia="Times New Roman" w:cstheme="minorHAnsi"/>
        </w:rPr>
        <w:t xml:space="preserve"> </w:t>
      </w:r>
      <w:r w:rsidR="00DF5F21">
        <w:rPr>
          <w:rFonts w:eastAsia="Times New Roman" w:cstheme="minorHAnsi"/>
        </w:rPr>
        <w:t xml:space="preserve">in </w:t>
      </w:r>
      <w:r w:rsidR="00147932">
        <w:rPr>
          <w:rFonts w:eastAsia="Times New Roman" w:cstheme="minorHAnsi"/>
        </w:rPr>
        <w:t>October 2020</w:t>
      </w:r>
      <w:r w:rsidR="00DF5F21">
        <w:rPr>
          <w:rFonts w:eastAsia="Times New Roman" w:cstheme="minorHAnsi"/>
        </w:rPr>
        <w:t xml:space="preserve"> to oversee the process towards dissolution</w:t>
      </w:r>
      <w:r w:rsidR="00147932">
        <w:rPr>
          <w:rFonts w:eastAsia="Times New Roman" w:cstheme="minorHAnsi"/>
        </w:rPr>
        <w:t xml:space="preserve">. The Transition Group </w:t>
      </w:r>
      <w:r w:rsidRPr="00DF5F21">
        <w:rPr>
          <w:rFonts w:eastAsia="Times New Roman" w:cstheme="minorHAnsi"/>
        </w:rPr>
        <w:t xml:space="preserve">was convened latterly by the Scottish Government through the SFC. This group comprised the two </w:t>
      </w:r>
      <w:r w:rsidR="00DF5F21">
        <w:rPr>
          <w:rFonts w:eastAsia="Times New Roman" w:cstheme="minorHAnsi"/>
        </w:rPr>
        <w:t xml:space="preserve">Lanarkshire Region </w:t>
      </w:r>
      <w:r w:rsidRPr="00DF5F21">
        <w:rPr>
          <w:rFonts w:eastAsia="Times New Roman" w:cstheme="minorHAnsi"/>
        </w:rPr>
        <w:t>Chairs and Principals</w:t>
      </w:r>
      <w:r w:rsidR="00147932">
        <w:rPr>
          <w:rFonts w:eastAsia="Times New Roman" w:cstheme="minorHAnsi"/>
        </w:rPr>
        <w:t>,</w:t>
      </w:r>
      <w:r w:rsidRPr="00DF5F21">
        <w:rPr>
          <w:rFonts w:eastAsia="Times New Roman" w:cstheme="minorHAnsi"/>
        </w:rPr>
        <w:t xml:space="preserve"> the Board Secretary of the Lanarkshire Board</w:t>
      </w:r>
      <w:r w:rsidR="00147932">
        <w:rPr>
          <w:rFonts w:eastAsia="Times New Roman" w:cstheme="minorHAnsi"/>
        </w:rPr>
        <w:t>,</w:t>
      </w:r>
      <w:r w:rsidRPr="00DF5F21">
        <w:rPr>
          <w:rFonts w:eastAsia="Times New Roman" w:cstheme="minorHAnsi"/>
        </w:rPr>
        <w:t xml:space="preserve"> Clare Jamieson of the Scottish Government and </w:t>
      </w:r>
      <w:r w:rsidR="00DF5F21" w:rsidRPr="00DF5F21">
        <w:rPr>
          <w:rFonts w:eastAsia="Times New Roman" w:cstheme="minorHAnsi"/>
        </w:rPr>
        <w:t>Linda Mc</w:t>
      </w:r>
      <w:r w:rsidR="00147932">
        <w:rPr>
          <w:rFonts w:eastAsia="Times New Roman" w:cstheme="minorHAnsi"/>
        </w:rPr>
        <w:t>L</w:t>
      </w:r>
      <w:r w:rsidR="00DF5F21" w:rsidRPr="00DF5F21">
        <w:rPr>
          <w:rFonts w:eastAsia="Times New Roman" w:cstheme="minorHAnsi"/>
        </w:rPr>
        <w:t xml:space="preserve">eod and Wilma McDonald at the SFC. </w:t>
      </w:r>
    </w:p>
    <w:p w:rsidR="00DF5F21" w:rsidRDefault="00DF5F21" w:rsidP="002E6A86">
      <w:pPr>
        <w:keepNext/>
        <w:tabs>
          <w:tab w:val="left" w:pos="-1440"/>
          <w:tab w:val="num" w:pos="567"/>
          <w:tab w:val="left" w:pos="851"/>
          <w:tab w:val="left" w:pos="6946"/>
        </w:tabs>
        <w:spacing w:after="0" w:line="240" w:lineRule="auto"/>
        <w:jc w:val="both"/>
        <w:outlineLvl w:val="1"/>
        <w:rPr>
          <w:rFonts w:eastAsia="Times New Roman" w:cstheme="minorHAnsi"/>
        </w:rPr>
      </w:pPr>
    </w:p>
    <w:p w:rsidR="002E6A86" w:rsidRPr="00DF5F21" w:rsidRDefault="00DF5F21" w:rsidP="00DF5F21">
      <w:pPr>
        <w:pBdr>
          <w:top w:val="single" w:sz="4" w:space="1" w:color="auto"/>
          <w:left w:val="single" w:sz="4" w:space="4" w:color="auto"/>
          <w:bottom w:val="single" w:sz="4" w:space="1" w:color="auto"/>
          <w:right w:val="single" w:sz="4" w:space="4" w:color="auto"/>
        </w:pBd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i/>
        </w:rPr>
      </w:pPr>
      <w:r w:rsidRPr="00DF5F21">
        <w:rPr>
          <w:rFonts w:eastAsia="Times New Roman" w:cstheme="minorHAnsi"/>
          <w:b/>
          <w:i/>
        </w:rPr>
        <w:t xml:space="preserve">Action: It was agreed to reconvene this group initially with its members from the Lanarkshire Board and that the latest version of the Transition </w:t>
      </w:r>
      <w:r>
        <w:rPr>
          <w:rFonts w:eastAsia="Times New Roman" w:cstheme="minorHAnsi"/>
          <w:b/>
          <w:i/>
        </w:rPr>
        <w:t>P</w:t>
      </w:r>
      <w:r w:rsidRPr="00DF5F21">
        <w:rPr>
          <w:rFonts w:eastAsia="Times New Roman" w:cstheme="minorHAnsi"/>
          <w:b/>
          <w:i/>
        </w:rPr>
        <w:t xml:space="preserve">lan would be circulated by the Board Secretary to those members. </w:t>
      </w:r>
    </w:p>
    <w:p w:rsidR="00DF5F21" w:rsidRDefault="00DF5F21"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275C43"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7</w:t>
      </w:r>
      <w:r w:rsidRPr="00E81D1C">
        <w:rPr>
          <w:rFonts w:eastAsia="Times New Roman" w:cstheme="minorHAnsi"/>
          <w:b/>
        </w:rPr>
        <w:t xml:space="preserve">. </w:t>
      </w:r>
      <w:r>
        <w:rPr>
          <w:rFonts w:eastAsia="Times New Roman" w:cstheme="minorHAnsi"/>
          <w:b/>
        </w:rPr>
        <w:t xml:space="preserve">SLC </w:t>
      </w:r>
      <w:r w:rsidRPr="00E81D1C">
        <w:rPr>
          <w:rFonts w:eastAsia="Times New Roman" w:cstheme="minorHAnsi"/>
          <w:b/>
        </w:rPr>
        <w:t xml:space="preserve">Head </w:t>
      </w:r>
      <w:r>
        <w:rPr>
          <w:rFonts w:eastAsia="Times New Roman" w:cstheme="minorHAnsi"/>
          <w:b/>
        </w:rPr>
        <w:t>o</w:t>
      </w:r>
      <w:r w:rsidRPr="00E81D1C">
        <w:rPr>
          <w:rFonts w:eastAsia="Times New Roman" w:cstheme="minorHAnsi"/>
          <w:b/>
        </w:rPr>
        <w:t xml:space="preserve">f Finance Report </w:t>
      </w:r>
      <w:r>
        <w:rPr>
          <w:rFonts w:eastAsia="Times New Roman" w:cstheme="minorHAnsi"/>
          <w:b/>
        </w:rPr>
        <w:t>to RSB Finance Committee</w:t>
      </w:r>
    </w:p>
    <w:p w:rsidR="00275C43" w:rsidRDefault="00275C43"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2E6A86" w:rsidRDefault="00C04905"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7.1 </w:t>
      </w:r>
      <w:r w:rsidRPr="00C04905">
        <w:rPr>
          <w:rFonts w:eastAsia="Times New Roman" w:cstheme="minorHAnsi"/>
        </w:rPr>
        <w:t xml:space="preserve">Elaine McKechnie presented her report which is published on the website with the papers for this meeting </w:t>
      </w:r>
      <w:r w:rsidR="002E6A86" w:rsidRPr="00C04905">
        <w:rPr>
          <w:rFonts w:eastAsia="Times New Roman" w:cstheme="minorHAnsi"/>
        </w:rPr>
        <w:tab/>
      </w:r>
      <w:r w:rsidRPr="00C04905">
        <w:rPr>
          <w:rFonts w:eastAsia="Times New Roman" w:cstheme="minorHAnsi"/>
        </w:rPr>
        <w:t>highlighting the following areas:</w:t>
      </w:r>
      <w:r>
        <w:rPr>
          <w:rFonts w:eastAsia="Times New Roman" w:cstheme="minorHAnsi"/>
          <w:b/>
        </w:rPr>
        <w:t xml:space="preserve"> </w:t>
      </w:r>
    </w:p>
    <w:p w:rsidR="00C04905" w:rsidRDefault="00C04905"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04905" w:rsidRPr="00C04905" w:rsidRDefault="00C04905" w:rsidP="00C04905">
      <w:pPr>
        <w:pStyle w:val="ListParagraph"/>
        <w:numPr>
          <w:ilvl w:val="0"/>
          <w:numId w:val="28"/>
        </w:numPr>
        <w:spacing w:after="0"/>
        <w:ind w:left="357" w:hanging="357"/>
        <w:jc w:val="both"/>
        <w:rPr>
          <w:rFonts w:eastAsia="Calibri" w:cstheme="minorHAnsi"/>
        </w:rPr>
      </w:pPr>
      <w:r w:rsidRPr="00C04905">
        <w:rPr>
          <w:rFonts w:eastAsia="Calibri" w:cstheme="minorHAnsi"/>
        </w:rPr>
        <w:t>Updates relating to the financial sustainability of the College</w:t>
      </w:r>
      <w:r>
        <w:rPr>
          <w:rFonts w:eastAsia="Calibri" w:cstheme="minorHAnsi"/>
        </w:rPr>
        <w:t>.</w:t>
      </w:r>
      <w:r w:rsidRPr="00C04905">
        <w:rPr>
          <w:rFonts w:eastAsia="Calibri" w:cstheme="minorHAnsi"/>
        </w:rPr>
        <w:t xml:space="preserve"> </w:t>
      </w:r>
    </w:p>
    <w:p w:rsidR="00C04905" w:rsidRPr="00C04905" w:rsidRDefault="00C04905" w:rsidP="00C04905">
      <w:pPr>
        <w:numPr>
          <w:ilvl w:val="0"/>
          <w:numId w:val="27"/>
        </w:numPr>
        <w:spacing w:after="0"/>
        <w:ind w:left="357" w:hanging="357"/>
        <w:contextualSpacing/>
        <w:jc w:val="both"/>
        <w:rPr>
          <w:rFonts w:eastAsia="Calibri" w:cstheme="minorHAnsi"/>
        </w:rPr>
      </w:pPr>
      <w:r w:rsidRPr="00C04905">
        <w:rPr>
          <w:rFonts w:eastAsia="Calibri" w:cstheme="minorHAnsi"/>
        </w:rPr>
        <w:t>Draft budget 2024/25</w:t>
      </w:r>
    </w:p>
    <w:p w:rsidR="00C04905" w:rsidRPr="00C04905" w:rsidRDefault="00C04905" w:rsidP="00C04905">
      <w:pPr>
        <w:numPr>
          <w:ilvl w:val="0"/>
          <w:numId w:val="27"/>
        </w:numPr>
        <w:spacing w:after="0"/>
        <w:ind w:left="357" w:hanging="357"/>
        <w:contextualSpacing/>
        <w:jc w:val="both"/>
        <w:rPr>
          <w:rFonts w:eastAsia="Calibri" w:cstheme="minorHAnsi"/>
        </w:rPr>
      </w:pPr>
      <w:r w:rsidRPr="00C04905">
        <w:rPr>
          <w:rFonts w:eastAsia="Calibri" w:cstheme="minorHAnsi"/>
        </w:rPr>
        <w:lastRenderedPageBreak/>
        <w:t>Procurement update</w:t>
      </w:r>
    </w:p>
    <w:p w:rsidR="00C04905" w:rsidRPr="00C04905" w:rsidRDefault="00C04905" w:rsidP="00C04905">
      <w:pPr>
        <w:numPr>
          <w:ilvl w:val="0"/>
          <w:numId w:val="27"/>
        </w:numPr>
        <w:spacing w:after="0"/>
        <w:ind w:left="357" w:hanging="357"/>
        <w:contextualSpacing/>
        <w:jc w:val="both"/>
        <w:rPr>
          <w:rFonts w:eastAsia="Calibri" w:cstheme="minorHAnsi"/>
        </w:rPr>
      </w:pPr>
      <w:r w:rsidRPr="00C04905">
        <w:rPr>
          <w:rFonts w:eastAsia="Calibri" w:cstheme="minorHAnsi"/>
        </w:rPr>
        <w:t xml:space="preserve">Finance Regulations </w:t>
      </w:r>
    </w:p>
    <w:p w:rsidR="00C04905" w:rsidRPr="00C04905" w:rsidRDefault="00C04905" w:rsidP="00C04905">
      <w:pPr>
        <w:numPr>
          <w:ilvl w:val="0"/>
          <w:numId w:val="27"/>
        </w:numPr>
        <w:contextualSpacing/>
        <w:jc w:val="both"/>
        <w:rPr>
          <w:rFonts w:eastAsia="Calibri" w:cstheme="minorHAnsi"/>
        </w:rPr>
      </w:pPr>
      <w:r w:rsidRPr="00C04905">
        <w:rPr>
          <w:rFonts w:eastAsia="Calibri" w:cstheme="minorHAnsi"/>
        </w:rPr>
        <w:t>Fee Policy 2024/25</w:t>
      </w:r>
    </w:p>
    <w:p w:rsidR="00C04905" w:rsidRPr="00C04905" w:rsidRDefault="00C04905" w:rsidP="00C04905">
      <w:pPr>
        <w:numPr>
          <w:ilvl w:val="0"/>
          <w:numId w:val="27"/>
        </w:numPr>
        <w:contextualSpacing/>
        <w:jc w:val="both"/>
        <w:rPr>
          <w:rFonts w:eastAsia="Calibri" w:cstheme="minorHAnsi"/>
        </w:rPr>
      </w:pPr>
      <w:r w:rsidRPr="00C04905">
        <w:rPr>
          <w:rFonts w:eastAsia="Calibri" w:cstheme="minorHAnsi"/>
        </w:rPr>
        <w:t>E-Signature Policy</w:t>
      </w:r>
    </w:p>
    <w:p w:rsidR="00C04905" w:rsidRPr="00C04905" w:rsidRDefault="00C04905" w:rsidP="00C04905">
      <w:pPr>
        <w:numPr>
          <w:ilvl w:val="0"/>
          <w:numId w:val="27"/>
        </w:numPr>
        <w:contextualSpacing/>
        <w:jc w:val="both"/>
        <w:rPr>
          <w:rFonts w:eastAsia="Calibri" w:cstheme="minorHAnsi"/>
        </w:rPr>
      </w:pPr>
      <w:r w:rsidRPr="00C04905">
        <w:rPr>
          <w:rFonts w:eastAsia="Calibri" w:cstheme="minorHAnsi"/>
        </w:rPr>
        <w:t>Procurement Policy &amp; Procedures</w:t>
      </w:r>
    </w:p>
    <w:p w:rsidR="00C04905" w:rsidRPr="00C04905" w:rsidRDefault="00C04905" w:rsidP="00C04905">
      <w:pPr>
        <w:numPr>
          <w:ilvl w:val="0"/>
          <w:numId w:val="27"/>
        </w:numPr>
        <w:contextualSpacing/>
        <w:jc w:val="both"/>
        <w:rPr>
          <w:rFonts w:eastAsia="Calibri" w:cstheme="minorHAnsi"/>
        </w:rPr>
      </w:pPr>
      <w:r w:rsidRPr="00C04905">
        <w:rPr>
          <w:rFonts w:eastAsia="Calibri" w:cstheme="minorHAnsi"/>
        </w:rPr>
        <w:t>Quarter 3 management accounts &amp; cashflow</w:t>
      </w:r>
    </w:p>
    <w:p w:rsidR="00C04905" w:rsidRPr="00C04905" w:rsidRDefault="00C04905" w:rsidP="00C04905">
      <w:pPr>
        <w:numPr>
          <w:ilvl w:val="0"/>
          <w:numId w:val="27"/>
        </w:numPr>
        <w:contextualSpacing/>
        <w:jc w:val="both"/>
        <w:rPr>
          <w:rFonts w:eastAsia="Calibri" w:cstheme="minorHAnsi"/>
        </w:rPr>
      </w:pPr>
      <w:r w:rsidRPr="00C04905">
        <w:rPr>
          <w:rFonts w:eastAsia="Calibri" w:cstheme="minorHAnsi"/>
        </w:rPr>
        <w:t>Facilities quarterly update</w:t>
      </w:r>
    </w:p>
    <w:p w:rsidR="00C04905" w:rsidRPr="00C04905" w:rsidRDefault="00C04905" w:rsidP="00C04905">
      <w:pPr>
        <w:numPr>
          <w:ilvl w:val="0"/>
          <w:numId w:val="27"/>
        </w:numPr>
        <w:contextualSpacing/>
        <w:jc w:val="both"/>
        <w:rPr>
          <w:rFonts w:eastAsia="Calibri" w:cstheme="minorHAnsi"/>
        </w:rPr>
      </w:pPr>
      <w:r w:rsidRPr="00C04905">
        <w:rPr>
          <w:rFonts w:eastAsia="Calibri" w:cstheme="minorHAnsi"/>
        </w:rPr>
        <w:t>Climate Change Action plan quarterly update</w:t>
      </w:r>
    </w:p>
    <w:p w:rsidR="00C04905" w:rsidRPr="00C04905" w:rsidRDefault="00C04905" w:rsidP="009358A8">
      <w:pPr>
        <w:numPr>
          <w:ilvl w:val="0"/>
          <w:numId w:val="27"/>
        </w:numPr>
        <w:tabs>
          <w:tab w:val="left" w:pos="567"/>
          <w:tab w:val="left" w:pos="851"/>
          <w:tab w:val="num" w:pos="1134"/>
          <w:tab w:val="left" w:pos="6946"/>
          <w:tab w:val="left" w:pos="7938"/>
          <w:tab w:val="left" w:pos="8080"/>
          <w:tab w:val="right" w:pos="8789"/>
        </w:tabs>
        <w:spacing w:after="0" w:line="240" w:lineRule="auto"/>
        <w:ind w:right="-279"/>
        <w:contextualSpacing/>
        <w:jc w:val="both"/>
        <w:rPr>
          <w:rFonts w:eastAsia="Times New Roman" w:cstheme="minorHAnsi"/>
          <w:b/>
        </w:rPr>
      </w:pPr>
      <w:r w:rsidRPr="00C04905">
        <w:rPr>
          <w:rFonts w:eastAsia="Calibri" w:cstheme="minorHAnsi"/>
        </w:rPr>
        <w:t>Capital Expenditure Plan Scottish Funding Council (SFC) Funding Allocations 2024-25</w:t>
      </w: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04905" w:rsidRPr="00C04905" w:rsidRDefault="00C04905"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C04905">
        <w:rPr>
          <w:rFonts w:eastAsia="Times New Roman" w:cstheme="minorHAnsi"/>
        </w:rPr>
        <w:t>The Chair thanked Elaine McKechnie for her comprehensive report.</w:t>
      </w:r>
    </w:p>
    <w:p w:rsidR="00C04905" w:rsidRDefault="00C04905"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8.</w:t>
      </w:r>
      <w:r w:rsidR="00FD0124">
        <w:rPr>
          <w:rFonts w:eastAsia="Times New Roman" w:cstheme="minorHAnsi"/>
          <w:b/>
        </w:rPr>
        <w:t xml:space="preserve"> </w:t>
      </w:r>
      <w:r>
        <w:rPr>
          <w:rFonts w:eastAsia="Times New Roman" w:cstheme="minorHAnsi"/>
          <w:b/>
        </w:rPr>
        <w:t xml:space="preserve">Forward Planning </w:t>
      </w:r>
    </w:p>
    <w:p w:rsidR="00C04905" w:rsidRDefault="00C04905"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04905" w:rsidRDefault="002E6A86"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8.1 Forward Plan Progress Update</w:t>
      </w:r>
      <w:r w:rsidR="00C04905">
        <w:rPr>
          <w:rFonts w:eastAsia="Times New Roman" w:cstheme="minorHAnsi"/>
          <w:b/>
        </w:rPr>
        <w:t xml:space="preserve">: </w:t>
      </w:r>
    </w:p>
    <w:p w:rsidR="00C04905" w:rsidRDefault="00C04905"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04905" w:rsidRDefault="00C04905"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Christopher Moore updated the committee as follows: </w:t>
      </w:r>
    </w:p>
    <w:p w:rsidR="00C04905" w:rsidRDefault="00C04905"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0B3389" w:rsidRPr="000B3389" w:rsidRDefault="00C04905" w:rsidP="002A6B9B">
      <w:pPr>
        <w:pStyle w:val="ListParagraph"/>
        <w:numPr>
          <w:ilvl w:val="0"/>
          <w:numId w:val="29"/>
        </w:numPr>
        <w:tabs>
          <w:tab w:val="left" w:pos="7230"/>
        </w:tabs>
        <w:spacing w:after="160" w:line="259" w:lineRule="auto"/>
        <w:rPr>
          <w:lang w:val="en-US"/>
        </w:rPr>
      </w:pPr>
      <w:r w:rsidRPr="000B3389">
        <w:rPr>
          <w:rFonts w:ascii="Calibri" w:hAnsi="Calibri" w:cs="Calibri"/>
        </w:rPr>
        <w:t>The SFC had on the 9</w:t>
      </w:r>
      <w:r w:rsidRPr="000B3389">
        <w:rPr>
          <w:rFonts w:ascii="Calibri" w:hAnsi="Calibri" w:cs="Calibri"/>
          <w:vertAlign w:val="superscript"/>
        </w:rPr>
        <w:t>th</w:t>
      </w:r>
      <w:r w:rsidRPr="000B3389">
        <w:rPr>
          <w:rFonts w:ascii="Calibri" w:hAnsi="Calibri" w:cs="Calibri"/>
        </w:rPr>
        <w:t xml:space="preserve"> May confirmed that they had accepted the mitigations for the credit targets being missed that had been sent to them on the 9</w:t>
      </w:r>
      <w:r w:rsidRPr="000B3389">
        <w:rPr>
          <w:rFonts w:ascii="Calibri" w:hAnsi="Calibri" w:cs="Calibri"/>
          <w:vertAlign w:val="superscript"/>
        </w:rPr>
        <w:t>th</w:t>
      </w:r>
      <w:r w:rsidRPr="000B3389">
        <w:rPr>
          <w:rFonts w:ascii="Calibri" w:hAnsi="Calibri" w:cs="Calibri"/>
        </w:rPr>
        <w:t xml:space="preserve"> February 2024 and there would not be a claw-back. This is a significant on off improvement </w:t>
      </w:r>
      <w:r w:rsidR="000620CE">
        <w:rPr>
          <w:rFonts w:ascii="Calibri" w:hAnsi="Calibri" w:cs="Calibri"/>
        </w:rPr>
        <w:t>c</w:t>
      </w:r>
      <w:r w:rsidR="00697D8C">
        <w:rPr>
          <w:rFonts w:ascii="Calibri" w:hAnsi="Calibri" w:cs="Calibri"/>
        </w:rPr>
        <w:t>£995k</w:t>
      </w:r>
      <w:r w:rsidRPr="000B3389">
        <w:rPr>
          <w:rFonts w:ascii="Calibri" w:hAnsi="Calibri" w:cs="Calibri"/>
        </w:rPr>
        <w:t xml:space="preserve"> - to the overall position for this year and very welcome news.</w:t>
      </w:r>
    </w:p>
    <w:p w:rsidR="000B3389" w:rsidRPr="00C04905" w:rsidRDefault="000B3389" w:rsidP="00167ACB">
      <w:pPr>
        <w:pStyle w:val="ListParagraph"/>
        <w:numPr>
          <w:ilvl w:val="0"/>
          <w:numId w:val="29"/>
        </w:numPr>
        <w:tabs>
          <w:tab w:val="left" w:pos="7230"/>
        </w:tabs>
        <w:spacing w:after="160" w:line="259" w:lineRule="auto"/>
        <w:rPr>
          <w:lang w:val="en-US"/>
        </w:rPr>
      </w:pPr>
      <w:r w:rsidRPr="000B3389">
        <w:rPr>
          <w:lang w:val="en-US"/>
        </w:rPr>
        <w:t>Cristopher Moore</w:t>
      </w:r>
      <w:r w:rsidRPr="000B3389">
        <w:rPr>
          <w:b/>
          <w:lang w:val="en-US"/>
        </w:rPr>
        <w:t xml:space="preserve"> </w:t>
      </w:r>
      <w:r w:rsidRPr="000B3389">
        <w:rPr>
          <w:lang w:val="en-US"/>
        </w:rPr>
        <w:t>said that there</w:t>
      </w:r>
      <w:r w:rsidRPr="000B3389">
        <w:rPr>
          <w:b/>
          <w:lang w:val="en-US"/>
        </w:rPr>
        <w:t xml:space="preserve"> </w:t>
      </w:r>
      <w:r w:rsidRPr="000B3389">
        <w:rPr>
          <w:lang w:val="en-US"/>
        </w:rPr>
        <w:t>had been informal feedback about the SFC’s view on the Forward Plan</w:t>
      </w:r>
      <w:r w:rsidRPr="000B3389">
        <w:rPr>
          <w:b/>
          <w:lang w:val="en-US"/>
        </w:rPr>
        <w:t xml:space="preserve"> </w:t>
      </w:r>
      <w:r w:rsidRPr="000B3389">
        <w:rPr>
          <w:lang w:val="en-US"/>
        </w:rPr>
        <w:t>and it seems that there is</w:t>
      </w:r>
      <w:r w:rsidRPr="000B3389">
        <w:rPr>
          <w:b/>
          <w:lang w:val="en-US"/>
        </w:rPr>
        <w:t xml:space="preserve"> </w:t>
      </w:r>
      <w:r w:rsidRPr="000B3389">
        <w:rPr>
          <w:lang w:val="en-US"/>
        </w:rPr>
        <w:t xml:space="preserve">further work to do to fully persuade the SFC of its merits. It has taken </w:t>
      </w:r>
      <w:r w:rsidR="00260225">
        <w:rPr>
          <w:lang w:val="en-US"/>
        </w:rPr>
        <w:t xml:space="preserve">some </w:t>
      </w:r>
      <w:r w:rsidRPr="000B3389">
        <w:rPr>
          <w:lang w:val="en-US"/>
        </w:rPr>
        <w:t>weeks to get a formal response from the SFC. However, a meeting has been scheduled with SFC Senior management regarding the NCL Forward Plan on the 5</w:t>
      </w:r>
      <w:r w:rsidRPr="000B3389">
        <w:rPr>
          <w:vertAlign w:val="superscript"/>
          <w:lang w:val="en-US"/>
        </w:rPr>
        <w:t>th</w:t>
      </w:r>
      <w:r w:rsidRPr="000B3389">
        <w:rPr>
          <w:lang w:val="en-US"/>
        </w:rPr>
        <w:t xml:space="preserve"> June 2024. it was agreed that the Board should be represented at the meeting to support the Principal and his senior team. Therefore, the Chair and Keith Fulton as SIM and possibly one other would also attend this meeting and that a robust approach should be taken by the college with the SFC to support a plan that was actually actively informed by an SFC consultant working with the college.</w:t>
      </w:r>
    </w:p>
    <w:p w:rsidR="000B3389" w:rsidRPr="000B3389" w:rsidRDefault="00C04905" w:rsidP="00CB7890">
      <w:pPr>
        <w:pStyle w:val="ListParagraph"/>
        <w:numPr>
          <w:ilvl w:val="0"/>
          <w:numId w:val="29"/>
        </w:numPr>
        <w:tabs>
          <w:tab w:val="left" w:pos="567"/>
          <w:tab w:val="left" w:pos="851"/>
          <w:tab w:val="left" w:pos="7230"/>
        </w:tabs>
        <w:spacing w:after="160" w:line="259" w:lineRule="auto"/>
        <w:ind w:right="-851"/>
        <w:rPr>
          <w:b/>
          <w:lang w:val="en-US"/>
        </w:rPr>
      </w:pPr>
      <w:r w:rsidRPr="00C04905">
        <w:rPr>
          <w:lang w:val="en-US"/>
        </w:rPr>
        <w:t>NCL had finalized the agreement to set up an undergraduate school with UWS for a target number of 145 students – 120 had already been recruited. This represents a diversification of funding income of c. £1 million and a significant sum of additional funding. Furthermore, the number of students could go up to 200 depending on recruitment representing a further £500k. Paula Blackadder commented on the issue of diversity of talent and social mobility which is a key business interest and that the undergraduate school approach would be likely to appeal to industry.</w:t>
      </w:r>
      <w:r w:rsidR="000B3389" w:rsidRPr="000B3389">
        <w:rPr>
          <w:rFonts w:ascii="Calibri" w:hAnsi="Calibri" w:cs="Calibri"/>
        </w:rPr>
        <w:t xml:space="preserve"> The momentum was also growing with a meeting arranged with Queen Margaret University to look at the Performing Arts courses.</w:t>
      </w:r>
    </w:p>
    <w:p w:rsidR="000B3389" w:rsidRPr="000B3389" w:rsidRDefault="000B3389" w:rsidP="002337CD">
      <w:pPr>
        <w:pStyle w:val="ListParagraph"/>
        <w:numPr>
          <w:ilvl w:val="0"/>
          <w:numId w:val="29"/>
        </w:numPr>
        <w:tabs>
          <w:tab w:val="left" w:pos="567"/>
          <w:tab w:val="left" w:pos="851"/>
          <w:tab w:val="left" w:pos="7230"/>
        </w:tabs>
        <w:spacing w:after="160" w:line="259" w:lineRule="auto"/>
        <w:ind w:right="-851"/>
        <w:rPr>
          <w:b/>
          <w:lang w:val="en-US"/>
        </w:rPr>
      </w:pPr>
      <w:r w:rsidRPr="000B3389">
        <w:rPr>
          <w:lang w:val="en-US"/>
        </w:rPr>
        <w:t>Work had started on the demolition of the Coatbridge Nursery which will be followed by the sale of the cleared land.</w:t>
      </w:r>
      <w:r w:rsidRPr="00C04905">
        <w:rPr>
          <w:lang w:val="en-US"/>
        </w:rPr>
        <w:t xml:space="preserve"> </w:t>
      </w:r>
      <w:r>
        <w:rPr>
          <w:lang w:val="en-US"/>
        </w:rPr>
        <w:t>T</w:t>
      </w:r>
      <w:r w:rsidRPr="00C04905">
        <w:rPr>
          <w:lang w:val="en-US"/>
        </w:rPr>
        <w:t>he</w:t>
      </w:r>
      <w:r>
        <w:rPr>
          <w:lang w:val="en-US"/>
        </w:rPr>
        <w:t>re has been a</w:t>
      </w:r>
      <w:r w:rsidRPr="00C04905">
        <w:rPr>
          <w:lang w:val="en-US"/>
        </w:rPr>
        <w:t xml:space="preserve"> change </w:t>
      </w:r>
      <w:r w:rsidR="00E60B54">
        <w:rPr>
          <w:lang w:val="en-US"/>
        </w:rPr>
        <w:t xml:space="preserve">considered </w:t>
      </w:r>
      <w:r w:rsidRPr="00C04905">
        <w:rPr>
          <w:lang w:val="en-US"/>
        </w:rPr>
        <w:t xml:space="preserve">in </w:t>
      </w:r>
      <w:r>
        <w:rPr>
          <w:lang w:val="en-US"/>
        </w:rPr>
        <w:t xml:space="preserve">the Scottish Government </w:t>
      </w:r>
      <w:r w:rsidRPr="00C04905">
        <w:rPr>
          <w:lang w:val="en-US"/>
        </w:rPr>
        <w:t xml:space="preserve">approach to retaining sales from assets which would now allow for 70% of an assets sale to be kept by a college. However, it was not clear if this was 70% of the entire asset sale or 70% of the amount of the sale above £500,000 which was the previous ceiling for retention of an asset sale. There may also be conditions applied to </w:t>
      </w:r>
      <w:r w:rsidRPr="00C04905">
        <w:rPr>
          <w:lang w:val="en-US"/>
        </w:rPr>
        <w:lastRenderedPageBreak/>
        <w:t>sales of this nature which are to date unknown and need to be fully understood before advancing any asset disposals.</w:t>
      </w:r>
    </w:p>
    <w:p w:rsidR="000B3389" w:rsidRPr="00C04905" w:rsidRDefault="000B3389" w:rsidP="008F7C7C">
      <w:pPr>
        <w:pStyle w:val="ListParagraph"/>
        <w:numPr>
          <w:ilvl w:val="0"/>
          <w:numId w:val="29"/>
        </w:numPr>
        <w:tabs>
          <w:tab w:val="left" w:pos="7230"/>
        </w:tabs>
        <w:spacing w:after="160" w:line="259" w:lineRule="auto"/>
        <w:ind w:right="-851"/>
        <w:rPr>
          <w:b/>
          <w:lang w:val="en-US"/>
        </w:rPr>
      </w:pPr>
      <w:r w:rsidRPr="00C04905">
        <w:rPr>
          <w:lang w:val="en-US"/>
        </w:rPr>
        <w:t>The SFC had approved another VS scheme though it was not clear that they would fund it and the scheme is now open.</w:t>
      </w:r>
    </w:p>
    <w:p w:rsidR="00C04905" w:rsidRPr="00C04905" w:rsidRDefault="000B3389" w:rsidP="000B3389">
      <w:pPr>
        <w:tabs>
          <w:tab w:val="left" w:pos="7230"/>
        </w:tabs>
        <w:spacing w:after="160" w:line="259" w:lineRule="auto"/>
        <w:contextualSpacing/>
        <w:rPr>
          <w:lang w:val="en-US"/>
        </w:rPr>
      </w:pPr>
      <w:r w:rsidRPr="000B3389">
        <w:rPr>
          <w:lang w:val="en-US"/>
        </w:rPr>
        <w:t xml:space="preserve">Members of the Finance Committee congratulated </w:t>
      </w:r>
      <w:r>
        <w:rPr>
          <w:lang w:val="en-US"/>
        </w:rPr>
        <w:t>the staff on the work undertaken on the undergraduate school and for the progress made on the Forward Plan.</w:t>
      </w:r>
    </w:p>
    <w:p w:rsidR="00C04905" w:rsidRDefault="00C04905"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B1148C" w:rsidRDefault="002E6A86"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8.2 </w:t>
      </w:r>
      <w:r w:rsidRPr="00BB6777">
        <w:rPr>
          <w:rFonts w:eastAsia="Times New Roman" w:cstheme="minorHAnsi"/>
          <w:b/>
        </w:rPr>
        <w:t>NCL and AMCOL FFR Supporting Narrative 2024</w:t>
      </w:r>
    </w:p>
    <w:p w:rsidR="00B1148C" w:rsidRDefault="00B1148C"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B1148C" w:rsidRDefault="00B1148C" w:rsidP="00B1148C">
      <w:pPr>
        <w:spacing w:after="0" w:line="240" w:lineRule="auto"/>
        <w:rPr>
          <w:rFonts w:eastAsia="Times New Roman" w:cstheme="minorHAnsi"/>
        </w:rPr>
      </w:pPr>
      <w:r w:rsidRPr="00B1148C">
        <w:rPr>
          <w:rFonts w:eastAsia="Times New Roman" w:cstheme="minorHAnsi"/>
          <w:b/>
        </w:rPr>
        <w:t>8.2.1</w:t>
      </w:r>
      <w:r>
        <w:rPr>
          <w:rFonts w:eastAsia="Times New Roman" w:cstheme="minorHAnsi"/>
        </w:rPr>
        <w:t xml:space="preserve"> The Executive Summary for this paper sets out the following: </w:t>
      </w:r>
    </w:p>
    <w:p w:rsidR="00B1148C" w:rsidRDefault="00B1148C" w:rsidP="00B1148C">
      <w:pPr>
        <w:spacing w:after="0" w:line="240" w:lineRule="auto"/>
        <w:rPr>
          <w:rFonts w:eastAsia="Times New Roman" w:cstheme="minorHAnsi"/>
        </w:rPr>
      </w:pPr>
    </w:p>
    <w:p w:rsidR="00B1148C" w:rsidRPr="00B1148C" w:rsidRDefault="00B1148C" w:rsidP="00742A0E">
      <w:pPr>
        <w:pStyle w:val="ListParagraph"/>
        <w:numPr>
          <w:ilvl w:val="0"/>
          <w:numId w:val="32"/>
        </w:numPr>
        <w:spacing w:after="0" w:line="240" w:lineRule="auto"/>
        <w:rPr>
          <w:rFonts w:eastAsia="Times New Roman" w:cstheme="minorHAnsi"/>
        </w:rPr>
      </w:pPr>
      <w:r w:rsidRPr="00B1148C">
        <w:rPr>
          <w:rFonts w:eastAsia="Times New Roman" w:cstheme="minorHAnsi"/>
        </w:rPr>
        <w:t xml:space="preserve">The Supporting Financial Forecasting Return (FFR) 2024/25 </w:t>
      </w:r>
      <w:r w:rsidR="00697D8C">
        <w:rPr>
          <w:rFonts w:eastAsia="Times New Roman" w:cstheme="minorHAnsi"/>
        </w:rPr>
        <w:t>was</w:t>
      </w:r>
      <w:r w:rsidR="00697D8C" w:rsidRPr="00B1148C">
        <w:rPr>
          <w:rFonts w:eastAsia="Times New Roman" w:cstheme="minorHAnsi"/>
        </w:rPr>
        <w:t xml:space="preserve"> </w:t>
      </w:r>
      <w:r w:rsidRPr="00B1148C">
        <w:rPr>
          <w:rFonts w:eastAsia="Times New Roman" w:cstheme="minorHAnsi"/>
        </w:rPr>
        <w:t xml:space="preserve">prepared to support the Forward Plan, covering the academic years 2023/24 to 2024/25 and </w:t>
      </w:r>
      <w:r w:rsidR="00697D8C">
        <w:rPr>
          <w:rFonts w:eastAsia="Times New Roman" w:cstheme="minorHAnsi"/>
        </w:rPr>
        <w:t>was based upon</w:t>
      </w:r>
      <w:r w:rsidR="00697D8C" w:rsidRPr="00B1148C">
        <w:rPr>
          <w:rFonts w:eastAsia="Times New Roman" w:cstheme="minorHAnsi"/>
        </w:rPr>
        <w:t xml:space="preserve"> </w:t>
      </w:r>
      <w:r w:rsidRPr="00B1148C">
        <w:rPr>
          <w:rFonts w:eastAsia="Times New Roman" w:cstheme="minorHAnsi"/>
        </w:rPr>
        <w:t>the Mid-Year Return (MYR) 2023/24.</w:t>
      </w:r>
    </w:p>
    <w:p w:rsidR="00B1148C" w:rsidRPr="00B1148C" w:rsidRDefault="00B1148C" w:rsidP="008F4F94">
      <w:pPr>
        <w:pStyle w:val="ListParagraph"/>
        <w:numPr>
          <w:ilvl w:val="0"/>
          <w:numId w:val="32"/>
        </w:numPr>
        <w:spacing w:after="0" w:line="240" w:lineRule="auto"/>
        <w:jc w:val="both"/>
        <w:rPr>
          <w:rFonts w:eastAsia="Times New Roman" w:cstheme="minorHAnsi"/>
          <w:noProof/>
          <w:color w:val="000000" w:themeColor="text1"/>
          <w:lang w:eastAsia="en-GB"/>
        </w:rPr>
      </w:pPr>
      <w:r w:rsidRPr="00B1148C">
        <w:rPr>
          <w:rFonts w:eastAsia="Times New Roman" w:cstheme="minorHAnsi"/>
          <w:noProof/>
          <w:color w:val="000000" w:themeColor="text1"/>
          <w:lang w:eastAsia="en-GB"/>
        </w:rPr>
        <w:t>The Mid-Year Return (MYR) 2023/24 submitted to the SFC on 28</w:t>
      </w:r>
      <w:r w:rsidRPr="00B1148C">
        <w:rPr>
          <w:rFonts w:eastAsia="Times New Roman" w:cstheme="minorHAnsi"/>
          <w:noProof/>
          <w:color w:val="000000" w:themeColor="text1"/>
          <w:vertAlign w:val="superscript"/>
          <w:lang w:eastAsia="en-GB"/>
        </w:rPr>
        <w:t>th</w:t>
      </w:r>
      <w:r w:rsidRPr="00B1148C">
        <w:rPr>
          <w:rFonts w:eastAsia="Times New Roman" w:cstheme="minorHAnsi"/>
          <w:noProof/>
          <w:color w:val="000000" w:themeColor="text1"/>
          <w:lang w:eastAsia="en-GB"/>
        </w:rPr>
        <w:t xml:space="preserve"> March 2024 shows an Underlying Operating Deficit of </w:t>
      </w:r>
      <w:r w:rsidRPr="00B1148C">
        <w:rPr>
          <w:rFonts w:eastAsia="Times New Roman" w:cstheme="minorHAnsi"/>
          <w:b/>
          <w:noProof/>
          <w:color w:val="000000" w:themeColor="text1"/>
          <w:lang w:eastAsia="en-GB"/>
        </w:rPr>
        <w:t>£-935k (-1.57% of Total Income)</w:t>
      </w:r>
      <w:r w:rsidRPr="00B1148C">
        <w:rPr>
          <w:rFonts w:eastAsia="Times New Roman" w:cstheme="minorHAnsi"/>
          <w:noProof/>
          <w:color w:val="000000" w:themeColor="text1"/>
          <w:lang w:eastAsia="en-GB"/>
        </w:rPr>
        <w:t xml:space="preserve"> for the College and subsidiary Amcol, compared to the revised </w:t>
      </w:r>
      <w:r w:rsidR="000620CE">
        <w:rPr>
          <w:rFonts w:eastAsia="Times New Roman" w:cstheme="minorHAnsi"/>
          <w:noProof/>
          <w:color w:val="000000" w:themeColor="text1"/>
          <w:lang w:eastAsia="en-GB"/>
        </w:rPr>
        <w:t xml:space="preserve">Forward Plan Supporting </w:t>
      </w:r>
      <w:r w:rsidRPr="00B1148C">
        <w:rPr>
          <w:rFonts w:eastAsia="Times New Roman" w:cstheme="minorHAnsi"/>
          <w:noProof/>
          <w:color w:val="000000" w:themeColor="text1"/>
          <w:lang w:eastAsia="en-GB"/>
        </w:rPr>
        <w:t xml:space="preserve">FFR position of £-957k deficit. The assumptions used are per the MYR Guidance.  The College deficit is forecast at £-1,185k offset by Amcol surplus of £250k. </w:t>
      </w:r>
    </w:p>
    <w:p w:rsidR="00B1148C" w:rsidRPr="00B1148C" w:rsidRDefault="00B1148C" w:rsidP="00DA5C41">
      <w:pPr>
        <w:pStyle w:val="ListParagraph"/>
        <w:numPr>
          <w:ilvl w:val="0"/>
          <w:numId w:val="32"/>
        </w:numPr>
        <w:spacing w:after="0" w:line="240" w:lineRule="auto"/>
        <w:jc w:val="both"/>
        <w:rPr>
          <w:rFonts w:eastAsia="Times New Roman" w:cstheme="minorHAnsi"/>
          <w:noProof/>
          <w:color w:val="000000" w:themeColor="text1"/>
          <w:lang w:eastAsia="en-GB"/>
        </w:rPr>
      </w:pPr>
      <w:r w:rsidRPr="00B1148C">
        <w:rPr>
          <w:rFonts w:eastAsia="Times New Roman" w:cstheme="minorHAnsi"/>
          <w:noProof/>
          <w:color w:val="000000" w:themeColor="text1"/>
          <w:lang w:eastAsia="en-GB"/>
        </w:rPr>
        <w:t xml:space="preserve">The Supporting FFR for the year 2024/25 forecasts a surplus of </w:t>
      </w:r>
      <w:r w:rsidRPr="00B1148C">
        <w:rPr>
          <w:rFonts w:eastAsia="Times New Roman" w:cstheme="minorHAnsi"/>
          <w:b/>
          <w:noProof/>
          <w:color w:val="000000" w:themeColor="text1"/>
          <w:lang w:eastAsia="en-GB"/>
        </w:rPr>
        <w:t>£1,022k for the Group</w:t>
      </w:r>
      <w:r w:rsidRPr="00B1148C">
        <w:rPr>
          <w:rFonts w:eastAsia="Times New Roman" w:cstheme="minorHAnsi"/>
          <w:noProof/>
          <w:color w:val="000000" w:themeColor="text1"/>
          <w:lang w:eastAsia="en-GB"/>
        </w:rPr>
        <w:t xml:space="preserve"> </w:t>
      </w:r>
      <w:r w:rsidRPr="00B1148C">
        <w:rPr>
          <w:rFonts w:eastAsia="Times New Roman" w:cstheme="minorHAnsi"/>
          <w:b/>
          <w:noProof/>
          <w:color w:val="000000" w:themeColor="text1"/>
          <w:lang w:eastAsia="en-GB"/>
        </w:rPr>
        <w:t>(1.72% of Total Income)</w:t>
      </w:r>
      <w:r w:rsidRPr="00B1148C">
        <w:rPr>
          <w:rFonts w:eastAsia="Times New Roman" w:cstheme="minorHAnsi"/>
          <w:noProof/>
          <w:color w:val="000000" w:themeColor="text1"/>
          <w:lang w:eastAsia="en-GB"/>
        </w:rPr>
        <w:t xml:space="preserve"> The College surplus is </w:t>
      </w:r>
      <w:r w:rsidR="00447257">
        <w:rPr>
          <w:rFonts w:eastAsia="Times New Roman" w:cstheme="minorHAnsi"/>
          <w:noProof/>
          <w:color w:val="000000" w:themeColor="text1"/>
          <w:lang w:eastAsia="en-GB"/>
        </w:rPr>
        <w:t xml:space="preserve">forecast at </w:t>
      </w:r>
      <w:r w:rsidRPr="00B1148C">
        <w:rPr>
          <w:rFonts w:eastAsia="Times New Roman" w:cstheme="minorHAnsi"/>
          <w:noProof/>
          <w:color w:val="000000" w:themeColor="text1"/>
          <w:lang w:eastAsia="en-GB"/>
        </w:rPr>
        <w:t>£772k and Amcol surplus remains constant at £250k.  This</w:t>
      </w:r>
      <w:r w:rsidR="00697D8C">
        <w:rPr>
          <w:rFonts w:eastAsia="Times New Roman" w:cstheme="minorHAnsi"/>
          <w:noProof/>
          <w:color w:val="000000" w:themeColor="text1"/>
          <w:lang w:eastAsia="en-GB"/>
        </w:rPr>
        <w:t xml:space="preserve"> was based upon </w:t>
      </w:r>
      <w:r w:rsidR="00447257">
        <w:rPr>
          <w:rFonts w:eastAsia="Times New Roman" w:cstheme="minorHAnsi"/>
          <w:noProof/>
          <w:color w:val="000000" w:themeColor="text1"/>
          <w:lang w:eastAsia="en-GB"/>
        </w:rPr>
        <w:t>a high-level</w:t>
      </w:r>
      <w:r w:rsidR="00697D8C">
        <w:rPr>
          <w:rFonts w:eastAsia="Times New Roman" w:cstheme="minorHAnsi"/>
          <w:noProof/>
          <w:color w:val="000000" w:themeColor="text1"/>
          <w:lang w:eastAsia="en-GB"/>
        </w:rPr>
        <w:t xml:space="preserve"> MYR extrapolation, adjusted for known variables such as FWDF cessation, </w:t>
      </w:r>
      <w:r w:rsidR="00447257">
        <w:rPr>
          <w:rFonts w:eastAsia="Times New Roman" w:cstheme="minorHAnsi"/>
          <w:noProof/>
          <w:color w:val="000000" w:themeColor="text1"/>
          <w:lang w:eastAsia="en-GB"/>
        </w:rPr>
        <w:t xml:space="preserve">known staffing changes, </w:t>
      </w:r>
      <w:r w:rsidR="00697D8C">
        <w:rPr>
          <w:rFonts w:eastAsia="Times New Roman" w:cstheme="minorHAnsi"/>
          <w:noProof/>
          <w:color w:val="000000" w:themeColor="text1"/>
          <w:lang w:eastAsia="en-GB"/>
        </w:rPr>
        <w:t>pension changes</w:t>
      </w:r>
      <w:r w:rsidR="00447257">
        <w:rPr>
          <w:rFonts w:eastAsia="Times New Roman" w:cstheme="minorHAnsi"/>
          <w:noProof/>
          <w:color w:val="000000" w:themeColor="text1"/>
          <w:lang w:eastAsia="en-GB"/>
        </w:rPr>
        <w:t xml:space="preserve"> of which SPPA was assumed fully funded, payrise upon current offer,</w:t>
      </w:r>
      <w:r w:rsidRPr="00B1148C">
        <w:rPr>
          <w:rFonts w:eastAsia="Times New Roman" w:cstheme="minorHAnsi"/>
          <w:noProof/>
          <w:color w:val="000000" w:themeColor="text1"/>
          <w:lang w:eastAsia="en-GB"/>
        </w:rPr>
        <w:t xml:space="preserve"> assumes inflationary increases on income and expenditure and incorporates VS savings plus income from NCL Digital and the Under Graduate School. </w:t>
      </w:r>
      <w:r w:rsidR="00447257">
        <w:rPr>
          <w:rFonts w:eastAsia="Times New Roman" w:cstheme="minorHAnsi"/>
          <w:noProof/>
          <w:color w:val="000000" w:themeColor="text1"/>
          <w:lang w:eastAsia="en-GB"/>
        </w:rPr>
        <w:t xml:space="preserve">I Clark cautioned that this was an extrapolation exercise at a point in time and that </w:t>
      </w:r>
      <w:r w:rsidR="000620CE">
        <w:rPr>
          <w:rFonts w:eastAsia="Times New Roman" w:cstheme="minorHAnsi"/>
          <w:noProof/>
          <w:color w:val="000000" w:themeColor="text1"/>
          <w:lang w:eastAsia="en-GB"/>
        </w:rPr>
        <w:t>the</w:t>
      </w:r>
      <w:r w:rsidR="00447257">
        <w:rPr>
          <w:rFonts w:eastAsia="Times New Roman" w:cstheme="minorHAnsi"/>
          <w:noProof/>
          <w:color w:val="000000" w:themeColor="text1"/>
          <w:lang w:eastAsia="en-GB"/>
        </w:rPr>
        <w:t xml:space="preserve"> more detailed FFR on a granular basis would be </w:t>
      </w:r>
      <w:r w:rsidR="000620CE">
        <w:rPr>
          <w:rFonts w:eastAsia="Times New Roman" w:cstheme="minorHAnsi"/>
          <w:noProof/>
          <w:color w:val="000000" w:themeColor="text1"/>
          <w:lang w:eastAsia="en-GB"/>
        </w:rPr>
        <w:t>necessary to provide a</w:t>
      </w:r>
      <w:r w:rsidR="00447257">
        <w:rPr>
          <w:rFonts w:eastAsia="Times New Roman" w:cstheme="minorHAnsi"/>
          <w:noProof/>
          <w:color w:val="000000" w:themeColor="text1"/>
          <w:lang w:eastAsia="en-GB"/>
        </w:rPr>
        <w:t xml:space="preserve"> more definitive</w:t>
      </w:r>
      <w:r w:rsidR="00F90C32">
        <w:rPr>
          <w:rFonts w:eastAsia="Times New Roman" w:cstheme="minorHAnsi"/>
          <w:noProof/>
          <w:color w:val="000000" w:themeColor="text1"/>
          <w:lang w:eastAsia="en-GB"/>
        </w:rPr>
        <w:t xml:space="preserve"> position</w:t>
      </w:r>
      <w:r w:rsidR="00447257">
        <w:rPr>
          <w:rFonts w:eastAsia="Times New Roman" w:cstheme="minorHAnsi"/>
          <w:noProof/>
          <w:color w:val="000000" w:themeColor="text1"/>
          <w:lang w:eastAsia="en-GB"/>
        </w:rPr>
        <w:t>.</w:t>
      </w:r>
      <w:r w:rsidRPr="00B1148C">
        <w:rPr>
          <w:rFonts w:eastAsia="Times New Roman" w:cstheme="minorHAnsi"/>
          <w:noProof/>
          <w:color w:val="000000" w:themeColor="text1"/>
          <w:lang w:eastAsia="en-GB"/>
        </w:rPr>
        <w:t xml:space="preserve"> The 2024/25 year-end cash balance is assumed to equal the surplus at £1,022k</w:t>
      </w:r>
      <w:r w:rsidR="00697D8C">
        <w:rPr>
          <w:rFonts w:eastAsia="Times New Roman" w:cstheme="minorHAnsi"/>
          <w:noProof/>
          <w:color w:val="000000" w:themeColor="text1"/>
          <w:lang w:eastAsia="en-GB"/>
        </w:rPr>
        <w:t xml:space="preserve">, the primary assumption being </w:t>
      </w:r>
      <w:r w:rsidR="00F90C32">
        <w:rPr>
          <w:rFonts w:eastAsia="Times New Roman" w:cstheme="minorHAnsi"/>
          <w:noProof/>
          <w:color w:val="000000" w:themeColor="text1"/>
          <w:lang w:eastAsia="en-GB"/>
        </w:rPr>
        <w:t xml:space="preserve">achievement of I&amp;E and the </w:t>
      </w:r>
      <w:r w:rsidR="00697D8C">
        <w:rPr>
          <w:rFonts w:eastAsia="Times New Roman" w:cstheme="minorHAnsi"/>
          <w:noProof/>
          <w:color w:val="000000" w:themeColor="text1"/>
          <w:lang w:eastAsia="en-GB"/>
        </w:rPr>
        <w:t>SFC write-off</w:t>
      </w:r>
      <w:r w:rsidRPr="00B1148C">
        <w:rPr>
          <w:rFonts w:eastAsia="Times New Roman" w:cstheme="minorHAnsi"/>
          <w:noProof/>
          <w:color w:val="000000" w:themeColor="text1"/>
          <w:lang w:eastAsia="en-GB"/>
        </w:rPr>
        <w:t>.</w:t>
      </w:r>
    </w:p>
    <w:p w:rsidR="00B1148C" w:rsidRPr="00B1148C" w:rsidRDefault="00B1148C" w:rsidP="00B1148C">
      <w:pPr>
        <w:spacing w:after="0" w:line="240" w:lineRule="auto"/>
        <w:jc w:val="both"/>
        <w:rPr>
          <w:rFonts w:eastAsia="Times New Roman" w:cstheme="minorHAnsi"/>
          <w:b/>
          <w:noProof/>
          <w:color w:val="FF0000"/>
          <w:lang w:eastAsia="en-GB"/>
        </w:rPr>
      </w:pPr>
    </w:p>
    <w:p w:rsidR="00B1148C" w:rsidRPr="00B1148C" w:rsidRDefault="00B1148C" w:rsidP="00B1148C">
      <w:pPr>
        <w:spacing w:after="0" w:line="240" w:lineRule="auto"/>
        <w:jc w:val="both"/>
        <w:rPr>
          <w:rFonts w:eastAsia="Times New Roman" w:cstheme="minorHAnsi"/>
          <w:noProof/>
          <w:color w:val="000000" w:themeColor="text1"/>
          <w:lang w:eastAsia="en-GB"/>
        </w:rPr>
      </w:pPr>
      <w:r w:rsidRPr="00B1148C">
        <w:rPr>
          <w:rFonts w:eastAsia="Times New Roman" w:cstheme="minorHAnsi"/>
          <w:b/>
          <w:noProof/>
          <w:color w:val="000000" w:themeColor="text1"/>
          <w:lang w:eastAsia="en-GB"/>
        </w:rPr>
        <w:t>8.2.2</w:t>
      </w:r>
      <w:r w:rsidRPr="00B1148C">
        <w:rPr>
          <w:rFonts w:eastAsia="Times New Roman" w:cstheme="minorHAnsi"/>
          <w:noProof/>
          <w:color w:val="000000" w:themeColor="text1"/>
          <w:lang w:eastAsia="en-GB"/>
        </w:rPr>
        <w:t xml:space="preserve"> </w:t>
      </w:r>
      <w:r>
        <w:rPr>
          <w:rFonts w:eastAsia="Times New Roman" w:cstheme="minorHAnsi"/>
          <w:noProof/>
          <w:color w:val="000000" w:themeColor="text1"/>
          <w:lang w:eastAsia="en-GB"/>
        </w:rPr>
        <w:t xml:space="preserve"> There are a set of </w:t>
      </w:r>
      <w:r w:rsidRPr="00B1148C">
        <w:rPr>
          <w:rFonts w:eastAsia="Times New Roman" w:cstheme="minorHAnsi"/>
          <w:noProof/>
          <w:color w:val="000000" w:themeColor="text1"/>
          <w:lang w:eastAsia="en-GB"/>
        </w:rPr>
        <w:t xml:space="preserve">Key Assumptions </w:t>
      </w:r>
      <w:r>
        <w:rPr>
          <w:rFonts w:eastAsia="Times New Roman" w:cstheme="minorHAnsi"/>
          <w:noProof/>
          <w:color w:val="000000" w:themeColor="text1"/>
          <w:lang w:eastAsia="en-GB"/>
        </w:rPr>
        <w:t xml:space="preserve">which impact on the financial position as follows: </w:t>
      </w:r>
    </w:p>
    <w:p w:rsidR="00B1148C" w:rsidRPr="00B1148C" w:rsidRDefault="00B1148C" w:rsidP="00B1148C">
      <w:pPr>
        <w:spacing w:after="0" w:line="240" w:lineRule="auto"/>
        <w:jc w:val="both"/>
        <w:rPr>
          <w:rFonts w:eastAsia="Times New Roman" w:cstheme="minorHAnsi"/>
          <w:noProof/>
          <w:color w:val="000000" w:themeColor="text1"/>
          <w:u w:val="single"/>
          <w:lang w:eastAsia="en-GB"/>
        </w:rPr>
      </w:pPr>
    </w:p>
    <w:p w:rsidR="00B1148C" w:rsidRPr="00B1148C" w:rsidRDefault="00B1148C" w:rsidP="00B1148C">
      <w:pPr>
        <w:numPr>
          <w:ilvl w:val="0"/>
          <w:numId w:val="31"/>
        </w:numPr>
        <w:spacing w:after="0" w:line="240" w:lineRule="auto"/>
        <w:contextualSpacing/>
        <w:jc w:val="both"/>
        <w:rPr>
          <w:rFonts w:eastAsia="Times New Roman" w:cstheme="minorHAnsi"/>
          <w:noProof/>
          <w:color w:val="000000" w:themeColor="text1"/>
          <w:lang w:eastAsia="en-GB"/>
        </w:rPr>
      </w:pPr>
      <w:r w:rsidRPr="00B1148C">
        <w:rPr>
          <w:rFonts w:eastAsia="Times New Roman" w:cstheme="minorHAnsi"/>
          <w:noProof/>
          <w:color w:val="000000" w:themeColor="text1"/>
          <w:lang w:eastAsia="en-GB"/>
        </w:rPr>
        <w:t>MYR Cash Deficit of £4,530k is fully funded by the SFC at 31</w:t>
      </w:r>
      <w:r w:rsidRPr="00B1148C">
        <w:rPr>
          <w:rFonts w:eastAsia="Times New Roman" w:cstheme="minorHAnsi"/>
          <w:noProof/>
          <w:color w:val="000000" w:themeColor="text1"/>
          <w:vertAlign w:val="superscript"/>
          <w:lang w:eastAsia="en-GB"/>
        </w:rPr>
        <w:t>st</w:t>
      </w:r>
      <w:r w:rsidRPr="00B1148C">
        <w:rPr>
          <w:rFonts w:eastAsia="Times New Roman" w:cstheme="minorHAnsi"/>
          <w:noProof/>
          <w:color w:val="000000" w:themeColor="text1"/>
          <w:lang w:eastAsia="en-GB"/>
        </w:rPr>
        <w:t xml:space="preserve"> July 2024, leaving an opening balance of £nil. </w:t>
      </w:r>
    </w:p>
    <w:p w:rsidR="00B1148C" w:rsidRPr="00B1148C" w:rsidRDefault="00B1148C" w:rsidP="00B1148C">
      <w:pPr>
        <w:numPr>
          <w:ilvl w:val="0"/>
          <w:numId w:val="31"/>
        </w:numPr>
        <w:spacing w:after="0" w:line="240" w:lineRule="auto"/>
        <w:contextualSpacing/>
        <w:jc w:val="both"/>
        <w:rPr>
          <w:rFonts w:eastAsia="Times New Roman" w:cstheme="minorHAnsi"/>
          <w:noProof/>
          <w:color w:val="000000" w:themeColor="text1"/>
          <w:lang w:eastAsia="en-GB"/>
        </w:rPr>
      </w:pPr>
      <w:r w:rsidRPr="00B1148C">
        <w:rPr>
          <w:rFonts w:eastAsia="Times New Roman" w:cstheme="minorHAnsi"/>
          <w:noProof/>
          <w:color w:val="000000" w:themeColor="text1"/>
          <w:lang w:eastAsia="en-GB"/>
        </w:rPr>
        <w:t>Voluntary Severance (VS) cost of £850k is fully funded by the SFC at 31</w:t>
      </w:r>
      <w:r w:rsidRPr="00B1148C">
        <w:rPr>
          <w:rFonts w:eastAsia="Times New Roman" w:cstheme="minorHAnsi"/>
          <w:noProof/>
          <w:color w:val="000000" w:themeColor="text1"/>
          <w:vertAlign w:val="superscript"/>
          <w:lang w:eastAsia="en-GB"/>
        </w:rPr>
        <w:t>st</w:t>
      </w:r>
      <w:r w:rsidRPr="00B1148C">
        <w:rPr>
          <w:rFonts w:eastAsia="Times New Roman" w:cstheme="minorHAnsi"/>
          <w:noProof/>
          <w:color w:val="000000" w:themeColor="text1"/>
          <w:lang w:eastAsia="en-GB"/>
        </w:rPr>
        <w:t xml:space="preserve"> July 2024.</w:t>
      </w:r>
      <w:r w:rsidR="00447257">
        <w:rPr>
          <w:rFonts w:eastAsia="Times New Roman" w:cstheme="minorHAnsi"/>
          <w:noProof/>
          <w:color w:val="000000" w:themeColor="text1"/>
          <w:lang w:eastAsia="en-GB"/>
        </w:rPr>
        <w:t xml:space="preserve"> I</w:t>
      </w:r>
      <w:r w:rsidR="003655E6">
        <w:rPr>
          <w:rFonts w:eastAsia="Times New Roman" w:cstheme="minorHAnsi"/>
          <w:noProof/>
          <w:color w:val="000000" w:themeColor="text1"/>
          <w:lang w:eastAsia="en-GB"/>
        </w:rPr>
        <w:t xml:space="preserve"> </w:t>
      </w:r>
      <w:r w:rsidR="00447257">
        <w:rPr>
          <w:rFonts w:eastAsia="Times New Roman" w:cstheme="minorHAnsi"/>
          <w:noProof/>
          <w:color w:val="000000" w:themeColor="text1"/>
          <w:lang w:eastAsia="en-GB"/>
        </w:rPr>
        <w:t>Clark cautioned that this may have to be funded from NCL given the decision not to claw-back funding for under-delivered credits.</w:t>
      </w:r>
    </w:p>
    <w:p w:rsidR="00B1148C" w:rsidRPr="00B1148C" w:rsidRDefault="00B1148C" w:rsidP="00B1148C">
      <w:pPr>
        <w:numPr>
          <w:ilvl w:val="0"/>
          <w:numId w:val="31"/>
        </w:numPr>
        <w:spacing w:after="0" w:line="240" w:lineRule="auto"/>
        <w:contextualSpacing/>
        <w:jc w:val="both"/>
        <w:rPr>
          <w:rFonts w:eastAsia="Times New Roman" w:cstheme="minorHAnsi"/>
          <w:noProof/>
          <w:color w:val="000000" w:themeColor="text1"/>
          <w:lang w:eastAsia="en-GB"/>
        </w:rPr>
      </w:pPr>
      <w:r w:rsidRPr="00B1148C">
        <w:rPr>
          <w:rFonts w:eastAsia="Times New Roman" w:cstheme="minorHAnsi"/>
          <w:noProof/>
          <w:color w:val="000000" w:themeColor="text1"/>
          <w:lang w:eastAsia="en-GB"/>
        </w:rPr>
        <w:t xml:space="preserve">Savings relating to VS are incorporated in the 2024/25 staffing costs at £1.5m. </w:t>
      </w:r>
    </w:p>
    <w:p w:rsidR="00B1148C" w:rsidRPr="00B1148C" w:rsidRDefault="00B1148C" w:rsidP="00B1148C">
      <w:pPr>
        <w:numPr>
          <w:ilvl w:val="0"/>
          <w:numId w:val="31"/>
        </w:numPr>
        <w:spacing w:after="0" w:line="240" w:lineRule="auto"/>
        <w:contextualSpacing/>
        <w:jc w:val="both"/>
        <w:rPr>
          <w:rFonts w:eastAsia="Times New Roman" w:cstheme="minorHAnsi"/>
          <w:noProof/>
          <w:color w:val="000000" w:themeColor="text1"/>
          <w:lang w:eastAsia="en-GB"/>
        </w:rPr>
      </w:pPr>
      <w:r w:rsidRPr="00B1148C">
        <w:rPr>
          <w:rFonts w:eastAsia="Times New Roman" w:cstheme="minorHAnsi"/>
          <w:noProof/>
          <w:color w:val="000000" w:themeColor="text1"/>
          <w:lang w:eastAsia="en-GB"/>
        </w:rPr>
        <w:t>Income and expenditure from the Under Graduate School and NCL Digital is incorporated in 2024/25.</w:t>
      </w:r>
    </w:p>
    <w:p w:rsidR="002E6A86" w:rsidRDefault="002E6A86"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rsidR="000A5596" w:rsidRDefault="002E6A86"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8.3 </w:t>
      </w:r>
      <w:r w:rsidRPr="00BB6777">
        <w:rPr>
          <w:rFonts w:eastAsia="Times New Roman" w:cstheme="minorHAnsi"/>
          <w:b/>
        </w:rPr>
        <w:t xml:space="preserve">FFR 2024 </w:t>
      </w:r>
      <w:r>
        <w:rPr>
          <w:rFonts w:eastAsia="Times New Roman" w:cstheme="minorHAnsi"/>
          <w:b/>
        </w:rPr>
        <w:t>Forward Plan</w:t>
      </w:r>
      <w:r w:rsidR="00B65425">
        <w:rPr>
          <w:rFonts w:eastAsia="Times New Roman" w:cstheme="minorHAnsi"/>
          <w:b/>
        </w:rPr>
        <w:t xml:space="preserve">: </w:t>
      </w:r>
      <w:r w:rsidR="00B65425" w:rsidRPr="000A5596">
        <w:rPr>
          <w:rFonts w:eastAsia="Times New Roman" w:cstheme="minorHAnsi"/>
        </w:rPr>
        <w:t xml:space="preserve">The Committee noted the </w:t>
      </w:r>
      <w:r w:rsidR="008753A2">
        <w:rPr>
          <w:rFonts w:eastAsia="Times New Roman" w:cstheme="minorHAnsi"/>
        </w:rPr>
        <w:t xml:space="preserve">MYR/Forward Plan </w:t>
      </w:r>
      <w:r w:rsidR="00B65425" w:rsidRPr="000A5596">
        <w:rPr>
          <w:rFonts w:eastAsia="Times New Roman" w:cstheme="minorHAnsi"/>
        </w:rPr>
        <w:t xml:space="preserve">FFR submission </w:t>
      </w:r>
      <w:r w:rsidR="000A5596" w:rsidRPr="000A5596">
        <w:rPr>
          <w:rFonts w:eastAsia="Times New Roman" w:cstheme="minorHAnsi"/>
        </w:rPr>
        <w:t>spreadsheets which accompany the supporting narrative with the summary narrative set out at 8.2 above.</w:t>
      </w:r>
      <w:r w:rsidR="00A40C49">
        <w:rPr>
          <w:rFonts w:eastAsia="Times New Roman" w:cstheme="minorHAnsi"/>
        </w:rPr>
        <w:t xml:space="preserve"> </w:t>
      </w:r>
      <w:r w:rsidR="00447257">
        <w:rPr>
          <w:rFonts w:eastAsia="Times New Roman" w:cstheme="minorHAnsi"/>
        </w:rPr>
        <w:t xml:space="preserve">A </w:t>
      </w:r>
      <w:r w:rsidR="00352C45">
        <w:rPr>
          <w:rFonts w:eastAsia="Times New Roman" w:cstheme="minorHAnsi"/>
        </w:rPr>
        <w:t xml:space="preserve">verbal </w:t>
      </w:r>
      <w:r w:rsidR="00447257">
        <w:rPr>
          <w:rFonts w:eastAsia="Times New Roman" w:cstheme="minorHAnsi"/>
        </w:rPr>
        <w:t xml:space="preserve">position statement on the </w:t>
      </w:r>
      <w:r w:rsidR="00352C45">
        <w:rPr>
          <w:rFonts w:eastAsia="Times New Roman" w:cstheme="minorHAnsi"/>
        </w:rPr>
        <w:t xml:space="preserve">I&amp;E within </w:t>
      </w:r>
      <w:r w:rsidR="008753A2">
        <w:rPr>
          <w:rFonts w:eastAsia="Times New Roman" w:cstheme="minorHAnsi"/>
        </w:rPr>
        <w:t xml:space="preserve">the full </w:t>
      </w:r>
      <w:r w:rsidR="00A40C49">
        <w:rPr>
          <w:rFonts w:eastAsia="Times New Roman" w:cstheme="minorHAnsi"/>
        </w:rPr>
        <w:t>FFR will go to the Board at its meeting on the 10</w:t>
      </w:r>
      <w:r w:rsidR="00A40C49" w:rsidRPr="00A40C49">
        <w:rPr>
          <w:rFonts w:eastAsia="Times New Roman" w:cstheme="minorHAnsi"/>
          <w:vertAlign w:val="superscript"/>
        </w:rPr>
        <w:t>th</w:t>
      </w:r>
      <w:r w:rsidR="00A40C49">
        <w:rPr>
          <w:rFonts w:eastAsia="Times New Roman" w:cstheme="minorHAnsi"/>
        </w:rPr>
        <w:t xml:space="preserve"> June 2024.</w:t>
      </w:r>
    </w:p>
    <w:p w:rsidR="00A40C49" w:rsidRDefault="00A40C49"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A40C49" w:rsidRPr="00A40C49" w:rsidRDefault="00A40C49" w:rsidP="00A40C49">
      <w:pPr>
        <w:pBdr>
          <w:top w:val="single" w:sz="4" w:space="1" w:color="auto"/>
          <w:left w:val="single" w:sz="4" w:space="4" w:color="auto"/>
          <w:bottom w:val="single" w:sz="4" w:space="1" w:color="auto"/>
          <w:right w:val="single" w:sz="4" w:space="4" w:color="auto"/>
        </w:pBd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i/>
        </w:rPr>
      </w:pPr>
      <w:r>
        <w:rPr>
          <w:rFonts w:eastAsia="Times New Roman" w:cstheme="minorHAnsi"/>
          <w:b/>
        </w:rPr>
        <w:lastRenderedPageBreak/>
        <w:t>Action: The Finance Committee recommended the submissions to the Board for its meeting on the 10</w:t>
      </w:r>
      <w:r w:rsidRPr="00A40C49">
        <w:rPr>
          <w:rFonts w:eastAsia="Times New Roman" w:cstheme="minorHAnsi"/>
          <w:b/>
          <w:vertAlign w:val="superscript"/>
        </w:rPr>
        <w:t>th</w:t>
      </w:r>
      <w:r>
        <w:rPr>
          <w:rFonts w:eastAsia="Times New Roman" w:cstheme="minorHAnsi"/>
          <w:b/>
        </w:rPr>
        <w:t xml:space="preserve"> June 2024.</w:t>
      </w:r>
    </w:p>
    <w:p w:rsidR="002E6A86" w:rsidRDefault="002E6A86"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rsidR="004E7AE7" w:rsidRDefault="002E6A86"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8.4 </w:t>
      </w:r>
      <w:r w:rsidRPr="00BB6777">
        <w:rPr>
          <w:rFonts w:eastAsia="Times New Roman" w:cstheme="minorHAnsi"/>
          <w:b/>
        </w:rPr>
        <w:t xml:space="preserve">2024-25 cash flow </w:t>
      </w:r>
      <w:r>
        <w:rPr>
          <w:rFonts w:eastAsia="Times New Roman" w:cstheme="minorHAnsi"/>
          <w:b/>
        </w:rPr>
        <w:t>executive summary</w:t>
      </w:r>
      <w:r w:rsidR="000A5596">
        <w:rPr>
          <w:rFonts w:eastAsia="Times New Roman" w:cstheme="minorHAnsi"/>
          <w:b/>
        </w:rPr>
        <w:t xml:space="preserve">: </w:t>
      </w:r>
    </w:p>
    <w:p w:rsidR="004E7AE7" w:rsidRDefault="004E7AE7"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0A5596" w:rsidRDefault="004E7AE7"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4E7AE7">
        <w:rPr>
          <w:rFonts w:eastAsia="Times New Roman" w:cstheme="minorHAnsi"/>
          <w:b/>
        </w:rPr>
        <w:t>8.4.1</w:t>
      </w:r>
      <w:r>
        <w:rPr>
          <w:rFonts w:eastAsia="Times New Roman" w:cstheme="minorHAnsi"/>
        </w:rPr>
        <w:t xml:space="preserve"> </w:t>
      </w:r>
      <w:r w:rsidR="000A5596" w:rsidRPr="000A5596">
        <w:rPr>
          <w:rFonts w:eastAsia="Times New Roman" w:cstheme="minorHAnsi"/>
        </w:rPr>
        <w:t>Cash flow is a key issue for the college with the timing of the pay awards critical to the cash flow position</w:t>
      </w:r>
      <w:r w:rsidR="000A5596">
        <w:rPr>
          <w:rFonts w:eastAsia="Times New Roman" w:cstheme="minorHAnsi"/>
        </w:rPr>
        <w:t xml:space="preserve"> and to when there is extreme pressure on the cash flow</w:t>
      </w:r>
      <w:r w:rsidR="000A5596" w:rsidRPr="000A5596">
        <w:rPr>
          <w:rFonts w:eastAsia="Times New Roman" w:cstheme="minorHAnsi"/>
        </w:rPr>
        <w:t xml:space="preserve">. </w:t>
      </w:r>
      <w:r w:rsidR="000A5596">
        <w:rPr>
          <w:rFonts w:eastAsia="Times New Roman" w:cstheme="minorHAnsi"/>
        </w:rPr>
        <w:t xml:space="preserve">There are potential approaches which could be used to try to smooth the position but they come with caveats: </w:t>
      </w:r>
    </w:p>
    <w:p w:rsidR="000A5596" w:rsidRDefault="000A5596"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0A5596" w:rsidRPr="000A5596" w:rsidRDefault="000A5596" w:rsidP="000A5596">
      <w:pPr>
        <w:pStyle w:val="ListParagraph"/>
        <w:numPr>
          <w:ilvl w:val="0"/>
          <w:numId w:val="33"/>
        </w:num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0A5596">
        <w:rPr>
          <w:rFonts w:eastAsia="Times New Roman" w:cstheme="minorHAnsi"/>
        </w:rPr>
        <w:t>Phasing payment of the pay settlements</w:t>
      </w:r>
      <w:r>
        <w:rPr>
          <w:rFonts w:eastAsia="Times New Roman" w:cstheme="minorHAnsi"/>
        </w:rPr>
        <w:t xml:space="preserve"> – e.g.</w:t>
      </w:r>
      <w:r w:rsidR="006145E3">
        <w:rPr>
          <w:rFonts w:eastAsia="Times New Roman" w:cstheme="minorHAnsi"/>
        </w:rPr>
        <w:t xml:space="preserve"> </w:t>
      </w:r>
      <w:r>
        <w:rPr>
          <w:rFonts w:eastAsia="Times New Roman" w:cstheme="minorHAnsi"/>
        </w:rPr>
        <w:t>the unions may not settle at the same time</w:t>
      </w:r>
    </w:p>
    <w:p w:rsidR="000A5596" w:rsidRDefault="00710514" w:rsidP="000A5596">
      <w:pPr>
        <w:pStyle w:val="ListParagraph"/>
        <w:numPr>
          <w:ilvl w:val="0"/>
          <w:numId w:val="33"/>
        </w:num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rPr>
        <w:t xml:space="preserve">Working capital considerations e.g. the </w:t>
      </w:r>
      <w:r w:rsidR="000A5596">
        <w:rPr>
          <w:rFonts w:eastAsia="Times New Roman" w:cstheme="minorHAnsi"/>
        </w:rPr>
        <w:t>time taken to make p</w:t>
      </w:r>
      <w:r w:rsidR="000A5596" w:rsidRPr="000A5596">
        <w:rPr>
          <w:rFonts w:eastAsia="Times New Roman" w:cstheme="minorHAnsi"/>
        </w:rPr>
        <w:t xml:space="preserve">ayments </w:t>
      </w:r>
      <w:r w:rsidR="000A5596">
        <w:rPr>
          <w:rFonts w:eastAsia="Times New Roman" w:cstheme="minorHAnsi"/>
        </w:rPr>
        <w:t xml:space="preserve">to </w:t>
      </w:r>
      <w:r w:rsidR="000A5596" w:rsidRPr="000A5596">
        <w:rPr>
          <w:rFonts w:eastAsia="Times New Roman" w:cstheme="minorHAnsi"/>
        </w:rPr>
        <w:t xml:space="preserve">creditors </w:t>
      </w:r>
    </w:p>
    <w:p w:rsidR="006145E3" w:rsidRDefault="000A5596" w:rsidP="000A5596">
      <w:pPr>
        <w:pStyle w:val="ListParagraph"/>
        <w:numPr>
          <w:ilvl w:val="0"/>
          <w:numId w:val="33"/>
        </w:num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rPr>
        <w:t>Cash Transfers from the subsidiary AMCOL</w:t>
      </w:r>
      <w:r w:rsidR="006145E3">
        <w:rPr>
          <w:rFonts w:eastAsia="Times New Roman" w:cstheme="minorHAnsi"/>
        </w:rPr>
        <w:t>. The process for any transfers would need to be set out in a detailed paper and agreed by the Finance Committee and then the AMCOL Board and then the Lanarkshire Board.</w:t>
      </w:r>
      <w:r w:rsidR="00710514">
        <w:rPr>
          <w:rFonts w:eastAsia="Times New Roman" w:cstheme="minorHAnsi"/>
        </w:rPr>
        <w:t xml:space="preserve"> A draft had been drawn up by Amcol.</w:t>
      </w:r>
    </w:p>
    <w:p w:rsidR="006145E3" w:rsidRDefault="006145E3" w:rsidP="000A5596">
      <w:pPr>
        <w:pStyle w:val="ListParagraph"/>
        <w:numPr>
          <w:ilvl w:val="0"/>
          <w:numId w:val="33"/>
        </w:num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rPr>
        <w:t>Cash advances from the SFC which will be needed in June 2024.</w:t>
      </w:r>
    </w:p>
    <w:p w:rsidR="006145E3" w:rsidRDefault="006145E3" w:rsidP="006145E3">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6145E3" w:rsidRPr="006145E3" w:rsidRDefault="00D91FAA" w:rsidP="00D91FAA">
      <w:pPr>
        <w:pStyle w:val="CommentText"/>
        <w:pBdr>
          <w:top w:val="single" w:sz="4" w:space="1" w:color="auto"/>
          <w:left w:val="single" w:sz="4" w:space="4" w:color="auto"/>
          <w:bottom w:val="single" w:sz="4" w:space="1" w:color="auto"/>
          <w:right w:val="single" w:sz="4" w:space="4" w:color="auto"/>
        </w:pBdr>
        <w:rPr>
          <w:rFonts w:eastAsia="Times New Roman" w:cstheme="minorHAnsi"/>
          <w:b/>
          <w:i/>
        </w:rPr>
      </w:pPr>
      <w:r w:rsidRPr="2831EECD">
        <w:rPr>
          <w:rFonts w:eastAsia="Times New Roman"/>
          <w:b/>
          <w:bCs/>
          <w:i/>
          <w:iCs/>
        </w:rPr>
        <w:t>Action: It was agreed that there would be a special meeting of the Finance Committee if necessary to recommend the way forward with these options.</w:t>
      </w:r>
      <w:r w:rsidRPr="008D0BCB">
        <w:t xml:space="preserve"> </w:t>
      </w:r>
      <w:r w:rsidRPr="00C32FC6">
        <w:rPr>
          <w:b/>
        </w:rPr>
        <w:t>S</w:t>
      </w:r>
      <w:r w:rsidRPr="008D0BCB">
        <w:rPr>
          <w:b/>
          <w:i/>
          <w:sz w:val="22"/>
          <w:szCs w:val="22"/>
        </w:rPr>
        <w:t>enior management were to formally document a cash management policy/procedure with agreed governance/risk triggers including when board approval would be required e.g. for loans between AMCOL and the college.</w:t>
      </w:r>
      <w:r w:rsidRPr="006145E3">
        <w:rPr>
          <w:rFonts w:eastAsia="Times New Roman" w:cstheme="minorHAnsi"/>
          <w:b/>
          <w:i/>
        </w:rPr>
        <w:t xml:space="preserve"> </w:t>
      </w:r>
    </w:p>
    <w:p w:rsidR="002E6A86" w:rsidRPr="006145E3" w:rsidRDefault="002E6A86" w:rsidP="006145E3">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6145E3">
        <w:rPr>
          <w:rFonts w:eastAsia="Times New Roman" w:cstheme="minorHAnsi"/>
        </w:rPr>
        <w:tab/>
        <w:t xml:space="preserve"> </w:t>
      </w:r>
    </w:p>
    <w:p w:rsidR="004E7AE7" w:rsidRPr="004E7AE7" w:rsidRDefault="002E6A86"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8.5 2024-25 cash flow </w:t>
      </w:r>
      <w:r w:rsidRPr="00BB6777">
        <w:rPr>
          <w:rFonts w:eastAsia="Times New Roman" w:cstheme="minorHAnsi"/>
          <w:b/>
        </w:rPr>
        <w:t>summary position</w:t>
      </w:r>
      <w:r w:rsidR="004E7AE7">
        <w:rPr>
          <w:rFonts w:eastAsia="Times New Roman" w:cstheme="minorHAnsi"/>
          <w:b/>
        </w:rPr>
        <w:t xml:space="preserve">: </w:t>
      </w:r>
      <w:r w:rsidR="004E7AE7" w:rsidRPr="004E7AE7">
        <w:rPr>
          <w:rFonts w:eastAsia="Times New Roman" w:cstheme="minorHAnsi"/>
        </w:rPr>
        <w:t>The power point slides gave detailed figures for the cash flow position which was noted by the Finance Committee.</w:t>
      </w:r>
    </w:p>
    <w:p w:rsidR="002E6A86" w:rsidRDefault="002E6A86" w:rsidP="00FD0124">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t xml:space="preserve"> </w:t>
      </w: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9.NCL </w:t>
      </w:r>
      <w:r w:rsidRPr="00BD4009">
        <w:rPr>
          <w:rFonts w:eastAsia="Times New Roman" w:cstheme="minorHAnsi"/>
          <w:b/>
        </w:rPr>
        <w:t>Management Accounts</w:t>
      </w:r>
      <w:r>
        <w:rPr>
          <w:rFonts w:eastAsia="Times New Roman" w:cstheme="minorHAnsi"/>
          <w:b/>
        </w:rPr>
        <w:t xml:space="preserve"> Reports</w:t>
      </w:r>
      <w:r>
        <w:rPr>
          <w:rFonts w:eastAsia="Times New Roman" w:cstheme="minorHAnsi"/>
          <w:b/>
        </w:rPr>
        <w:tab/>
      </w: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2E6A86" w:rsidRDefault="004E7AE7"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9.1 </w:t>
      </w:r>
      <w:r w:rsidR="00C64733" w:rsidRPr="00C64733">
        <w:rPr>
          <w:rFonts w:eastAsia="Times New Roman" w:cstheme="minorHAnsi"/>
        </w:rPr>
        <w:t xml:space="preserve">Iain Clark informed the Committee that the financial position </w:t>
      </w:r>
      <w:r w:rsidR="00C64733">
        <w:rPr>
          <w:rFonts w:eastAsia="Times New Roman" w:cstheme="minorHAnsi"/>
        </w:rPr>
        <w:t xml:space="preserve">in the management accounts </w:t>
      </w:r>
      <w:r w:rsidR="00A40C49">
        <w:rPr>
          <w:rFonts w:eastAsia="Times New Roman" w:cstheme="minorHAnsi"/>
        </w:rPr>
        <w:t xml:space="preserve">to March 2024 </w:t>
      </w:r>
      <w:r w:rsidR="00C64733" w:rsidRPr="00C64733">
        <w:rPr>
          <w:rFonts w:eastAsia="Times New Roman" w:cstheme="minorHAnsi"/>
        </w:rPr>
        <w:t>was on trac</w:t>
      </w:r>
      <w:r w:rsidR="00C64733">
        <w:rPr>
          <w:rFonts w:eastAsia="Times New Roman" w:cstheme="minorHAnsi"/>
        </w:rPr>
        <w:t>k</w:t>
      </w:r>
      <w:r w:rsidR="00C64733" w:rsidRPr="00C64733">
        <w:rPr>
          <w:rFonts w:eastAsia="Times New Roman" w:cstheme="minorHAnsi"/>
        </w:rPr>
        <w:t xml:space="preserve"> for forecasts</w:t>
      </w:r>
      <w:r w:rsidR="00C64733">
        <w:rPr>
          <w:rFonts w:eastAsia="Times New Roman" w:cstheme="minorHAnsi"/>
        </w:rPr>
        <w:t xml:space="preserve"> with nothing</w:t>
      </w:r>
      <w:r w:rsidR="00A40C49">
        <w:rPr>
          <w:rFonts w:eastAsia="Times New Roman" w:cstheme="minorHAnsi"/>
        </w:rPr>
        <w:t xml:space="preserve"> standing out. The Committee noted the reports.</w:t>
      </w:r>
    </w:p>
    <w:p w:rsidR="00C64733" w:rsidRDefault="00C64733"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color w:val="000000" w:themeColor="text1"/>
        </w:rPr>
      </w:pPr>
      <w:r>
        <w:rPr>
          <w:rFonts w:eastAsia="Times New Roman" w:cstheme="minorHAnsi"/>
          <w:b/>
        </w:rPr>
        <w:t>10. AMCOL</w:t>
      </w:r>
      <w:r w:rsidR="00A40C49">
        <w:rPr>
          <w:rFonts w:eastAsia="Times New Roman" w:cstheme="minorHAnsi"/>
          <w:b/>
        </w:rPr>
        <w:t xml:space="preserve">: </w:t>
      </w:r>
      <w:r w:rsidR="00A40C49" w:rsidRPr="00A40C49">
        <w:rPr>
          <w:rFonts w:eastAsia="Times New Roman" w:cstheme="minorHAnsi"/>
        </w:rPr>
        <w:t xml:space="preserve">The AMCOL accounts </w:t>
      </w:r>
      <w:r w:rsidR="00A40C49">
        <w:rPr>
          <w:rFonts w:eastAsia="Times New Roman" w:cstheme="minorHAnsi"/>
        </w:rPr>
        <w:t xml:space="preserve">before pay awards </w:t>
      </w:r>
      <w:r w:rsidR="00A40C49" w:rsidRPr="00A40C49">
        <w:rPr>
          <w:rFonts w:eastAsia="Times New Roman" w:cstheme="minorHAnsi"/>
        </w:rPr>
        <w:t>were looking</w:t>
      </w:r>
      <w:r w:rsidR="00A40C49">
        <w:rPr>
          <w:rFonts w:eastAsia="Times New Roman" w:cstheme="minorHAnsi"/>
        </w:rPr>
        <w:t xml:space="preserve"> healthy and the Committee noted the accounts.</w:t>
      </w:r>
      <w:r>
        <w:rPr>
          <w:rFonts w:eastAsia="Times New Roman" w:cstheme="minorHAnsi"/>
          <w:b/>
          <w:color w:val="FF0000"/>
        </w:rPr>
        <w:tab/>
      </w: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color w:val="000000" w:themeColor="text1"/>
        </w:rPr>
      </w:pP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11. Mid - Year Return (MYR)</w:t>
      </w:r>
      <w:r w:rsidR="00A40C49">
        <w:rPr>
          <w:rFonts w:eastAsia="Times New Roman" w:cstheme="minorHAnsi"/>
          <w:b/>
        </w:rPr>
        <w:t xml:space="preserve"> 2024: </w:t>
      </w:r>
      <w:r w:rsidR="00A40C49" w:rsidRPr="00A40C49">
        <w:rPr>
          <w:rFonts w:eastAsia="Times New Roman" w:cstheme="minorHAnsi"/>
        </w:rPr>
        <w:t xml:space="preserve">Iain Clark </w:t>
      </w:r>
      <w:r w:rsidR="001E6C44">
        <w:rPr>
          <w:rFonts w:eastAsia="Times New Roman" w:cstheme="minorHAnsi"/>
        </w:rPr>
        <w:t xml:space="preserve">went over the key points in the MYR and </w:t>
      </w:r>
      <w:r w:rsidR="00A40C49" w:rsidRPr="00A40C49">
        <w:rPr>
          <w:rFonts w:eastAsia="Times New Roman" w:cstheme="minorHAnsi"/>
        </w:rPr>
        <w:t>informed the committee that the MYR was for noting</w:t>
      </w:r>
      <w:r w:rsidR="001E6C44">
        <w:rPr>
          <w:rFonts w:eastAsia="Times New Roman" w:cstheme="minorHAnsi"/>
        </w:rPr>
        <w:t xml:space="preserve"> as opposed to the sector FFR which required full Board approval</w:t>
      </w:r>
      <w:r w:rsidR="00A40C49" w:rsidRPr="00A40C49">
        <w:rPr>
          <w:rFonts w:eastAsia="Times New Roman" w:cstheme="minorHAnsi"/>
        </w:rPr>
        <w:t>.</w:t>
      </w:r>
      <w:r w:rsidR="001E6C44">
        <w:rPr>
          <w:rFonts w:eastAsia="Times New Roman" w:cstheme="minorHAnsi"/>
        </w:rPr>
        <w:t xml:space="preserve"> I Clark advised that he would revise the MYR schedule to accommodate Finance Committee approval</w:t>
      </w:r>
      <w:r w:rsidR="00FC3871">
        <w:rPr>
          <w:rFonts w:eastAsia="Times New Roman" w:cstheme="minorHAnsi"/>
        </w:rPr>
        <w:t xml:space="preserve"> if required and the Committee would consider this.</w:t>
      </w:r>
      <w:r w:rsidRPr="00A40C49">
        <w:rPr>
          <w:rFonts w:eastAsia="Times New Roman" w:cstheme="minorHAnsi"/>
          <w:color w:val="FF0000"/>
        </w:rPr>
        <w:tab/>
      </w:r>
      <w:r w:rsidRPr="008713CA">
        <w:rPr>
          <w:rFonts w:eastAsia="Times New Roman" w:cstheme="minorHAnsi"/>
          <w:b/>
        </w:rPr>
        <w:t xml:space="preserve"> </w:t>
      </w: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12.</w:t>
      </w:r>
      <w:r w:rsidR="00FD0124">
        <w:rPr>
          <w:rFonts w:eastAsia="Times New Roman" w:cstheme="minorHAnsi"/>
          <w:b/>
        </w:rPr>
        <w:t xml:space="preserve"> </w:t>
      </w:r>
      <w:r>
        <w:rPr>
          <w:rFonts w:eastAsia="Times New Roman" w:cstheme="minorHAnsi"/>
          <w:b/>
        </w:rPr>
        <w:t>NCL Update on financial strategy approved by the Board</w:t>
      </w:r>
      <w:r w:rsidR="00A40C49">
        <w:rPr>
          <w:rFonts w:eastAsia="Times New Roman" w:cstheme="minorHAnsi"/>
          <w:b/>
        </w:rPr>
        <w:t xml:space="preserve">: </w:t>
      </w:r>
      <w:r w:rsidR="00A40C49" w:rsidRPr="00A40C49">
        <w:rPr>
          <w:rFonts w:eastAsia="Times New Roman" w:cstheme="minorHAnsi"/>
        </w:rPr>
        <w:t>This was covered at item 8.1 above.</w:t>
      </w:r>
      <w:r>
        <w:rPr>
          <w:rFonts w:eastAsia="Times New Roman" w:cstheme="minorHAnsi"/>
          <w:b/>
        </w:rPr>
        <w:tab/>
      </w: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04905"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13. Financial Plan for the Cumbernauld Nursery</w:t>
      </w:r>
    </w:p>
    <w:p w:rsidR="00C04905" w:rsidRDefault="00C04905"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F97A17" w:rsidRPr="00F97A17" w:rsidRDefault="00A40C49" w:rsidP="00F97A17">
      <w:pPr>
        <w:tabs>
          <w:tab w:val="left" w:pos="7230"/>
        </w:tabs>
        <w:spacing w:after="160" w:line="259" w:lineRule="auto"/>
        <w:rPr>
          <w:lang w:val="en-US"/>
        </w:rPr>
      </w:pPr>
      <w:r w:rsidRPr="00F97A17">
        <w:rPr>
          <w:b/>
          <w:lang w:val="en-US"/>
        </w:rPr>
        <w:t>13</w:t>
      </w:r>
      <w:r w:rsidR="00C04905" w:rsidRPr="00F97A17">
        <w:rPr>
          <w:b/>
          <w:lang w:val="en-US"/>
        </w:rPr>
        <w:t xml:space="preserve">.1 </w:t>
      </w:r>
      <w:r w:rsidRPr="00F97A17">
        <w:rPr>
          <w:lang w:val="en-US"/>
        </w:rPr>
        <w:t>There was discussion of the paper and the following points were noted.</w:t>
      </w:r>
      <w:r w:rsidR="00F97A17" w:rsidRPr="00F97A17">
        <w:rPr>
          <w:lang w:val="en-US"/>
        </w:rPr>
        <w:t xml:space="preserve"> </w:t>
      </w:r>
    </w:p>
    <w:p w:rsidR="00F97A17" w:rsidRPr="00F97A17" w:rsidRDefault="003655E6" w:rsidP="00BE0446">
      <w:pPr>
        <w:pStyle w:val="ListParagraph"/>
        <w:numPr>
          <w:ilvl w:val="0"/>
          <w:numId w:val="30"/>
        </w:numPr>
        <w:tabs>
          <w:tab w:val="left" w:pos="7230"/>
        </w:tabs>
        <w:spacing w:after="160" w:line="259" w:lineRule="auto"/>
        <w:rPr>
          <w:lang w:val="en-US"/>
        </w:rPr>
      </w:pPr>
      <w:r>
        <w:rPr>
          <w:lang w:val="en-US"/>
        </w:rPr>
        <w:t xml:space="preserve">I Clark advised </w:t>
      </w:r>
      <w:r w:rsidR="00F97A17" w:rsidRPr="00F97A17">
        <w:rPr>
          <w:lang w:val="en-US"/>
        </w:rPr>
        <w:t>that the paper had not yet formally gone to the Cumbernauld Nursery Development Board (CNDB)</w:t>
      </w:r>
      <w:r>
        <w:rPr>
          <w:lang w:val="en-US"/>
        </w:rPr>
        <w:t xml:space="preserve">in its current format </w:t>
      </w:r>
      <w:r w:rsidR="00F97A17" w:rsidRPr="00F97A17">
        <w:rPr>
          <w:lang w:val="en-US"/>
        </w:rPr>
        <w:t>although all parties had seen it</w:t>
      </w:r>
      <w:r w:rsidR="00F97A17">
        <w:rPr>
          <w:lang w:val="en-US"/>
        </w:rPr>
        <w:t xml:space="preserve">. </w:t>
      </w:r>
      <w:r w:rsidR="00F97A17" w:rsidRPr="00F97A17">
        <w:rPr>
          <w:lang w:val="en-US"/>
        </w:rPr>
        <w:t>I</w:t>
      </w:r>
      <w:r w:rsidR="00F97A17">
        <w:rPr>
          <w:lang w:val="en-US"/>
        </w:rPr>
        <w:t xml:space="preserve">ain </w:t>
      </w:r>
      <w:r w:rsidR="00F97A17" w:rsidRPr="00F97A17">
        <w:rPr>
          <w:lang w:val="en-US"/>
        </w:rPr>
        <w:t>C</w:t>
      </w:r>
      <w:r w:rsidR="00F97A17">
        <w:rPr>
          <w:lang w:val="en-US"/>
        </w:rPr>
        <w:t>lark</w:t>
      </w:r>
      <w:r w:rsidR="00F97A17" w:rsidRPr="00F97A17">
        <w:rPr>
          <w:lang w:val="en-US"/>
        </w:rPr>
        <w:t xml:space="preserve"> confirmed that the current paper did not yet represent an agreed position by the CNDB</w:t>
      </w:r>
      <w:r>
        <w:rPr>
          <w:lang w:val="en-US"/>
        </w:rPr>
        <w:t xml:space="preserve"> and </w:t>
      </w:r>
      <w:r>
        <w:rPr>
          <w:lang w:val="en-US"/>
        </w:rPr>
        <w:lastRenderedPageBreak/>
        <w:t>this paper was for consideration</w:t>
      </w:r>
      <w:r w:rsidR="00F97A17" w:rsidRPr="00F97A17">
        <w:rPr>
          <w:lang w:val="en-US"/>
        </w:rPr>
        <w:t>. The paper should be presented at the next meeting of that Board.</w:t>
      </w:r>
    </w:p>
    <w:p w:rsidR="00F97A17" w:rsidRDefault="00C04905" w:rsidP="00A27B8D">
      <w:pPr>
        <w:pStyle w:val="ListParagraph"/>
        <w:numPr>
          <w:ilvl w:val="0"/>
          <w:numId w:val="30"/>
        </w:numPr>
        <w:tabs>
          <w:tab w:val="left" w:pos="7230"/>
        </w:tabs>
        <w:spacing w:after="160" w:line="259" w:lineRule="auto"/>
        <w:rPr>
          <w:lang w:val="en-US"/>
        </w:rPr>
      </w:pPr>
      <w:r w:rsidRPr="00C04905">
        <w:rPr>
          <w:lang w:val="en-US"/>
        </w:rPr>
        <w:t xml:space="preserve">The Committee agreed that the Report needed to be developed further to provide an explanation of assumptions e.g. how long would it take to extend the opening hours which would make it more accessible to working parents and also the assumptions behind projected occupancy rates. The issues around any potential changes to the Terms and Conditions for existing staff needed to be examined and articulated clearly in the report. </w:t>
      </w:r>
    </w:p>
    <w:p w:rsidR="00C04905" w:rsidRDefault="00C04905" w:rsidP="00A27B8D">
      <w:pPr>
        <w:pStyle w:val="ListParagraph"/>
        <w:numPr>
          <w:ilvl w:val="0"/>
          <w:numId w:val="30"/>
        </w:numPr>
        <w:tabs>
          <w:tab w:val="left" w:pos="7230"/>
        </w:tabs>
        <w:spacing w:after="160" w:line="259" w:lineRule="auto"/>
        <w:rPr>
          <w:lang w:val="en-US"/>
        </w:rPr>
      </w:pPr>
      <w:r w:rsidRPr="00C04905">
        <w:rPr>
          <w:lang w:val="en-US"/>
        </w:rPr>
        <w:t>There were different fee profiles and these needed to be clarified.</w:t>
      </w:r>
    </w:p>
    <w:p w:rsidR="00F97A17" w:rsidRPr="00F97A17" w:rsidRDefault="00F97A17" w:rsidP="00F97A17">
      <w:pPr>
        <w:pStyle w:val="ListParagraph"/>
        <w:numPr>
          <w:ilvl w:val="0"/>
          <w:numId w:val="30"/>
        </w:numPr>
        <w:tabs>
          <w:tab w:val="left" w:pos="7230"/>
        </w:tabs>
        <w:spacing w:after="160" w:line="259" w:lineRule="auto"/>
      </w:pPr>
      <w:r w:rsidRPr="00F97A17">
        <w:t xml:space="preserve">There is clearly much more work to be done to make this report useful for the Committee and the Board’s consideration. </w:t>
      </w:r>
      <w:r w:rsidR="00260225">
        <w:t xml:space="preserve">Ronnie Smith </w:t>
      </w:r>
      <w:r w:rsidRPr="00F97A17">
        <w:t xml:space="preserve">stressed the importance of the report, reminding the officials that clarity was required to allow the Board to consider whether there was a viable future for the Nursery at Cumbernauld or not. The report needs to conclude with clear recommendations built upon realistic projections and the cost implications for retaining the nursery which </w:t>
      </w:r>
      <w:r w:rsidR="00260225">
        <w:t xml:space="preserve">Ronnie Smith </w:t>
      </w:r>
      <w:r w:rsidRPr="00F97A17">
        <w:t xml:space="preserve">reminded the Committee was not an obligation for the College to maintain. </w:t>
      </w:r>
    </w:p>
    <w:p w:rsidR="00C04905" w:rsidRPr="00C04905" w:rsidRDefault="00C04905" w:rsidP="00C04905">
      <w:pPr>
        <w:tabs>
          <w:tab w:val="left" w:pos="7230"/>
        </w:tabs>
        <w:spacing w:after="160" w:line="259" w:lineRule="auto"/>
        <w:ind w:left="360"/>
        <w:contextualSpacing/>
        <w:rPr>
          <w:lang w:val="en-US"/>
        </w:rPr>
      </w:pPr>
    </w:p>
    <w:p w:rsidR="00C04905" w:rsidRPr="00C04905" w:rsidRDefault="00C04905" w:rsidP="00C04905">
      <w:pPr>
        <w:pBdr>
          <w:top w:val="single" w:sz="4" w:space="1" w:color="auto"/>
          <w:left w:val="single" w:sz="4" w:space="4" w:color="auto"/>
          <w:bottom w:val="single" w:sz="4" w:space="1" w:color="auto"/>
          <w:right w:val="single" w:sz="4" w:space="4" w:color="auto"/>
        </w:pBdr>
        <w:tabs>
          <w:tab w:val="left" w:pos="7230"/>
        </w:tabs>
        <w:spacing w:after="160" w:line="259" w:lineRule="auto"/>
        <w:rPr>
          <w:b/>
          <w:i/>
          <w:lang w:val="en-US"/>
        </w:rPr>
      </w:pPr>
      <w:r w:rsidRPr="00C04905">
        <w:rPr>
          <w:b/>
          <w:i/>
          <w:lang w:val="en-US"/>
        </w:rPr>
        <w:t>Action: There should be a presentation to the NCL Board at the scheduled meeting on the 10</w:t>
      </w:r>
      <w:r w:rsidRPr="00C04905">
        <w:rPr>
          <w:b/>
          <w:i/>
          <w:vertAlign w:val="superscript"/>
          <w:lang w:val="en-US"/>
        </w:rPr>
        <w:t>th</w:t>
      </w:r>
      <w:r w:rsidRPr="00C04905">
        <w:rPr>
          <w:b/>
          <w:i/>
          <w:lang w:val="en-US"/>
        </w:rPr>
        <w:t xml:space="preserve"> June 2024 by representatives of the CNDB which should include management at the nursery. The report should be based on revised figures, taking account of the comments noted above.</w:t>
      </w: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t xml:space="preserve"> </w:t>
      </w:r>
    </w:p>
    <w:p w:rsidR="00F97A17" w:rsidRDefault="002E6A86" w:rsidP="002E6A86">
      <w:pPr>
        <w:tabs>
          <w:tab w:val="left" w:pos="284"/>
          <w:tab w:val="left" w:pos="567"/>
          <w:tab w:val="left" w:pos="6946"/>
        </w:tabs>
        <w:contextualSpacing/>
        <w:rPr>
          <w:b/>
          <w:bCs/>
        </w:rPr>
      </w:pPr>
      <w:r>
        <w:rPr>
          <w:rFonts w:eastAsia="Times New Roman" w:cstheme="minorHAnsi"/>
          <w:b/>
        </w:rPr>
        <w:t xml:space="preserve">14. </w:t>
      </w:r>
      <w:r>
        <w:rPr>
          <w:b/>
          <w:bCs/>
        </w:rPr>
        <w:t>NCL Educational Foundation Update</w:t>
      </w:r>
    </w:p>
    <w:p w:rsidR="00F97A17" w:rsidRDefault="00F97A17" w:rsidP="002E6A86">
      <w:pPr>
        <w:tabs>
          <w:tab w:val="left" w:pos="284"/>
          <w:tab w:val="left" w:pos="567"/>
          <w:tab w:val="left" w:pos="6946"/>
        </w:tabs>
        <w:contextualSpacing/>
        <w:rPr>
          <w:b/>
          <w:bCs/>
        </w:rPr>
      </w:pPr>
    </w:p>
    <w:p w:rsidR="000D118A" w:rsidRDefault="000D118A" w:rsidP="000D118A">
      <w:pPr>
        <w:tabs>
          <w:tab w:val="left" w:pos="284"/>
          <w:tab w:val="left" w:pos="567"/>
          <w:tab w:val="left" w:pos="6946"/>
        </w:tabs>
        <w:spacing w:line="240" w:lineRule="auto"/>
        <w:contextualSpacing/>
        <w:rPr>
          <w:b/>
          <w:bCs/>
        </w:rPr>
      </w:pPr>
      <w:r>
        <w:rPr>
          <w:b/>
          <w:bCs/>
        </w:rPr>
        <w:t xml:space="preserve">14.1 </w:t>
      </w:r>
      <w:r w:rsidRPr="000D118A">
        <w:rPr>
          <w:bCs/>
        </w:rPr>
        <w:t>The</w:t>
      </w:r>
      <w:r>
        <w:rPr>
          <w:b/>
          <w:bCs/>
        </w:rPr>
        <w:t xml:space="preserve"> </w:t>
      </w:r>
      <w:r w:rsidRPr="000D118A">
        <w:rPr>
          <w:bCs/>
        </w:rPr>
        <w:t>Foundation continues to deliver breakfasts for students</w:t>
      </w:r>
      <w:r>
        <w:rPr>
          <w:b/>
          <w:bCs/>
        </w:rPr>
        <w:t xml:space="preserve"> </w:t>
      </w:r>
      <w:r>
        <w:rPr>
          <w:rFonts w:ascii="Calibri" w:eastAsia="Calibri" w:hAnsi="Calibri" w:cs="Calibri"/>
          <w:color w:val="000000" w:themeColor="text1"/>
        </w:rPr>
        <w:t xml:space="preserve">although the uptake is down this year in comparison to last year which can be explained by the the student headcount for the current academic year being some 16% lower than last year and </w:t>
      </w:r>
      <w:r w:rsidR="00EA1CE3">
        <w:rPr>
          <w:rFonts w:ascii="Calibri" w:eastAsia="Calibri" w:hAnsi="Calibri" w:cs="Calibri"/>
          <w:color w:val="000000" w:themeColor="text1"/>
        </w:rPr>
        <w:t>there would</w:t>
      </w:r>
      <w:r>
        <w:rPr>
          <w:rFonts w:ascii="Calibri" w:eastAsia="Calibri" w:hAnsi="Calibri" w:cs="Calibri"/>
          <w:color w:val="000000" w:themeColor="text1"/>
        </w:rPr>
        <w:t xml:space="preserve"> have been significantly lower numbers of students on campus during the days of industrial action taken by academic and support staff.</w:t>
      </w:r>
    </w:p>
    <w:p w:rsidR="000D118A" w:rsidRDefault="000D118A" w:rsidP="000D118A">
      <w:pPr>
        <w:spacing w:after="160" w:line="240" w:lineRule="auto"/>
        <w:contextualSpacing/>
        <w:jc w:val="both"/>
        <w:rPr>
          <w:b/>
          <w:bCs/>
        </w:rPr>
      </w:pPr>
    </w:p>
    <w:p w:rsidR="00F97A17" w:rsidRDefault="000D118A" w:rsidP="000D118A">
      <w:pPr>
        <w:spacing w:after="160" w:line="240" w:lineRule="auto"/>
        <w:contextualSpacing/>
        <w:jc w:val="both"/>
        <w:rPr>
          <w:rFonts w:ascii="Calibri" w:eastAsia="Calibri" w:hAnsi="Calibri" w:cs="Calibri"/>
          <w:color w:val="000000" w:themeColor="text1"/>
        </w:rPr>
      </w:pPr>
      <w:r>
        <w:rPr>
          <w:b/>
          <w:bCs/>
        </w:rPr>
        <w:t xml:space="preserve">14.2 </w:t>
      </w:r>
      <w:r w:rsidR="00F97A17" w:rsidRPr="000D118A">
        <w:rPr>
          <w:rFonts w:ascii="Calibri" w:eastAsia="Calibri" w:hAnsi="Calibri" w:cs="Calibri"/>
          <w:b/>
          <w:bCs/>
          <w:color w:val="000000" w:themeColor="text1"/>
        </w:rPr>
        <w:t>Foundation Accounts</w:t>
      </w:r>
      <w:r>
        <w:rPr>
          <w:rFonts w:ascii="Calibri" w:eastAsia="Calibri" w:hAnsi="Calibri" w:cs="Calibri"/>
          <w:b/>
          <w:bCs/>
          <w:color w:val="000000" w:themeColor="text1"/>
        </w:rPr>
        <w:t xml:space="preserve">: </w:t>
      </w:r>
      <w:r w:rsidR="00F97A17">
        <w:rPr>
          <w:rFonts w:ascii="Calibri" w:eastAsia="Calibri" w:hAnsi="Calibri" w:cs="Calibri"/>
          <w:color w:val="000000" w:themeColor="text1"/>
        </w:rPr>
        <w:t xml:space="preserve">The Foundation’s reported balance in the previous report to this committee was </w:t>
      </w:r>
      <w:r w:rsidR="00F97A17" w:rsidRPr="6D98D390">
        <w:rPr>
          <w:rFonts w:ascii="Calibri" w:eastAsia="Calibri" w:hAnsi="Calibri" w:cs="Calibri"/>
          <w:color w:val="000000" w:themeColor="text1"/>
        </w:rPr>
        <w:t>£17,468.87</w:t>
      </w:r>
      <w:r w:rsidR="00F97A17">
        <w:rPr>
          <w:rFonts w:ascii="Calibri" w:eastAsia="Calibri" w:hAnsi="Calibri" w:cs="Calibri"/>
          <w:color w:val="000000" w:themeColor="text1"/>
        </w:rPr>
        <w:t xml:space="preserve">. The current balance is £15,436.17, </w:t>
      </w:r>
      <w:r w:rsidR="00F97A17" w:rsidRPr="6D98D390">
        <w:rPr>
          <w:rFonts w:ascii="Calibri" w:eastAsia="Calibri" w:hAnsi="Calibri" w:cs="Calibri"/>
          <w:color w:val="000000" w:themeColor="text1"/>
        </w:rPr>
        <w:t>which is decrease of £2,</w:t>
      </w:r>
      <w:r w:rsidR="00F97A17">
        <w:rPr>
          <w:rFonts w:ascii="Calibri" w:eastAsia="Calibri" w:hAnsi="Calibri" w:cs="Calibri"/>
          <w:color w:val="000000" w:themeColor="text1"/>
        </w:rPr>
        <w:t>032.70</w:t>
      </w:r>
      <w:r w:rsidR="00F97A17" w:rsidRPr="6D98D390">
        <w:rPr>
          <w:rFonts w:ascii="Calibri" w:eastAsia="Calibri" w:hAnsi="Calibri" w:cs="Calibri"/>
          <w:color w:val="000000" w:themeColor="text1"/>
        </w:rPr>
        <w:t>.</w:t>
      </w:r>
    </w:p>
    <w:p w:rsidR="000D118A" w:rsidRDefault="000D118A" w:rsidP="000D118A">
      <w:pPr>
        <w:spacing w:after="160" w:line="240" w:lineRule="auto"/>
        <w:contextualSpacing/>
        <w:jc w:val="both"/>
        <w:rPr>
          <w:rFonts w:ascii="Calibri" w:eastAsia="Calibri" w:hAnsi="Calibri" w:cs="Calibri"/>
          <w:b/>
          <w:color w:val="000000" w:themeColor="text1"/>
        </w:rPr>
      </w:pPr>
    </w:p>
    <w:p w:rsidR="00F97A17" w:rsidRDefault="000D118A" w:rsidP="000D118A">
      <w:pPr>
        <w:spacing w:after="160" w:line="240" w:lineRule="auto"/>
        <w:contextualSpacing/>
        <w:jc w:val="both"/>
        <w:rPr>
          <w:rFonts w:ascii="Calibri" w:eastAsia="Calibri" w:hAnsi="Calibri" w:cs="Calibri"/>
          <w:color w:val="000000" w:themeColor="text1"/>
        </w:rPr>
      </w:pPr>
      <w:r>
        <w:rPr>
          <w:rFonts w:ascii="Calibri" w:eastAsia="Calibri" w:hAnsi="Calibri" w:cs="Calibri"/>
          <w:b/>
          <w:color w:val="000000" w:themeColor="text1"/>
        </w:rPr>
        <w:t xml:space="preserve">14.3 </w:t>
      </w:r>
      <w:r w:rsidR="00F97A17" w:rsidRPr="000D118A">
        <w:rPr>
          <w:rFonts w:ascii="Calibri" w:eastAsia="Calibri" w:hAnsi="Calibri" w:cs="Calibri"/>
          <w:b/>
          <w:color w:val="000000" w:themeColor="text1"/>
        </w:rPr>
        <w:t>Three Peaks Challenge</w:t>
      </w:r>
      <w:r>
        <w:rPr>
          <w:rFonts w:ascii="Calibri" w:eastAsia="Calibri" w:hAnsi="Calibri" w:cs="Calibri"/>
          <w:b/>
          <w:color w:val="000000" w:themeColor="text1"/>
        </w:rPr>
        <w:t xml:space="preserve">: </w:t>
      </w:r>
      <w:r w:rsidR="00F97A17" w:rsidRPr="00591049">
        <w:rPr>
          <w:rFonts w:ascii="Calibri" w:eastAsia="Calibri" w:hAnsi="Calibri" w:cs="Calibri"/>
          <w:color w:val="000000" w:themeColor="text1"/>
        </w:rPr>
        <w:t>In early June 2024, a group of students and staff from the College will be attempting to reach the peaks of the tallest mountains in the three countries of Great Britain (England, Scotland, and Wales). Their motivation for so doing is to raise funds for the Foundation in order to support the</w:t>
      </w:r>
      <w:r w:rsidR="00F97A17">
        <w:rPr>
          <w:rFonts w:ascii="Calibri" w:eastAsia="Calibri" w:hAnsi="Calibri" w:cs="Calibri"/>
          <w:color w:val="000000" w:themeColor="text1"/>
        </w:rPr>
        <w:t xml:space="preserve"> Foundation’s activities in the next academic year (2024-25). To that end the group have worked with staff from the College’s Branding and External Funding and Activity teams to reach out to potential sponsors in the local business community, and they are organising equivalent College-based fund-raising activities for those unable to participate in the mountain-climbing event.</w:t>
      </w:r>
    </w:p>
    <w:p w:rsidR="002E6A86" w:rsidRDefault="002E6A86" w:rsidP="002E6A86">
      <w:pPr>
        <w:tabs>
          <w:tab w:val="left" w:pos="284"/>
          <w:tab w:val="left" w:pos="567"/>
          <w:tab w:val="left" w:pos="6946"/>
        </w:tabs>
        <w:contextualSpacing/>
        <w:rPr>
          <w:b/>
          <w:bCs/>
        </w:rPr>
      </w:pPr>
    </w:p>
    <w:p w:rsidR="000D118A" w:rsidRPr="00385DCE" w:rsidRDefault="002E6A86" w:rsidP="002E6A86">
      <w:pPr>
        <w:tabs>
          <w:tab w:val="left" w:pos="284"/>
          <w:tab w:val="left" w:pos="567"/>
          <w:tab w:val="left" w:pos="6946"/>
        </w:tabs>
        <w:contextualSpacing/>
        <w:rPr>
          <w:bCs/>
        </w:rPr>
      </w:pPr>
      <w:r>
        <w:rPr>
          <w:b/>
          <w:bCs/>
        </w:rPr>
        <w:t>15.</w:t>
      </w:r>
      <w:r w:rsidR="00FD0124">
        <w:rPr>
          <w:b/>
          <w:bCs/>
        </w:rPr>
        <w:t xml:space="preserve"> </w:t>
      </w:r>
      <w:r>
        <w:rPr>
          <w:b/>
          <w:bCs/>
        </w:rPr>
        <w:t>NCL Procurement Strategy</w:t>
      </w:r>
      <w:r w:rsidR="000D118A">
        <w:rPr>
          <w:b/>
          <w:bCs/>
        </w:rPr>
        <w:t xml:space="preserve">: </w:t>
      </w:r>
      <w:r w:rsidR="000D118A" w:rsidRPr="00385DCE">
        <w:rPr>
          <w:bCs/>
        </w:rPr>
        <w:t>Iain Clark informed the Committee that there had been some tidying up of the strategy</w:t>
      </w:r>
      <w:r w:rsidR="00C5514B" w:rsidRPr="00385DCE">
        <w:rPr>
          <w:bCs/>
        </w:rPr>
        <w:t xml:space="preserve"> adjusting for changes in </w:t>
      </w:r>
      <w:r w:rsidR="00515A71" w:rsidRPr="00385DCE">
        <w:rPr>
          <w:bCs/>
        </w:rPr>
        <w:t xml:space="preserve">thresholds, </w:t>
      </w:r>
      <w:proofErr w:type="gramStart"/>
      <w:r w:rsidR="00515A71" w:rsidRPr="00385DCE">
        <w:rPr>
          <w:bCs/>
        </w:rPr>
        <w:t xml:space="preserve">titles </w:t>
      </w:r>
      <w:r w:rsidR="000D118A" w:rsidRPr="00385DCE">
        <w:rPr>
          <w:bCs/>
        </w:rPr>
        <w:t xml:space="preserve"> but</w:t>
      </w:r>
      <w:proofErr w:type="gramEnd"/>
      <w:r w:rsidR="000D118A" w:rsidRPr="00385DCE">
        <w:rPr>
          <w:bCs/>
        </w:rPr>
        <w:t xml:space="preserve"> no fundamental changes.</w:t>
      </w:r>
      <w:r w:rsidR="00515A71" w:rsidRPr="00385DCE">
        <w:rPr>
          <w:bCs/>
        </w:rPr>
        <w:t xml:space="preserve"> A “track-changes” version was provided for ease of consideration.</w:t>
      </w:r>
    </w:p>
    <w:p w:rsidR="000D118A" w:rsidRDefault="000D118A" w:rsidP="002E6A86">
      <w:pPr>
        <w:tabs>
          <w:tab w:val="left" w:pos="284"/>
          <w:tab w:val="left" w:pos="567"/>
          <w:tab w:val="left" w:pos="6946"/>
        </w:tabs>
        <w:contextualSpacing/>
        <w:rPr>
          <w:b/>
          <w:bCs/>
        </w:rPr>
      </w:pPr>
    </w:p>
    <w:p w:rsidR="002E6A86" w:rsidRPr="000D118A" w:rsidRDefault="000D118A" w:rsidP="000D118A">
      <w:pPr>
        <w:pBdr>
          <w:top w:val="single" w:sz="4" w:space="1" w:color="auto"/>
          <w:left w:val="single" w:sz="4" w:space="4" w:color="auto"/>
          <w:bottom w:val="single" w:sz="4" w:space="1" w:color="auto"/>
          <w:right w:val="single" w:sz="4" w:space="4" w:color="auto"/>
        </w:pBdr>
        <w:tabs>
          <w:tab w:val="left" w:pos="284"/>
          <w:tab w:val="left" w:pos="567"/>
          <w:tab w:val="left" w:pos="6946"/>
        </w:tabs>
        <w:contextualSpacing/>
        <w:rPr>
          <w:b/>
          <w:bCs/>
          <w:i/>
        </w:rPr>
      </w:pPr>
      <w:r w:rsidRPr="000D118A">
        <w:rPr>
          <w:b/>
          <w:bCs/>
          <w:i/>
        </w:rPr>
        <w:lastRenderedPageBreak/>
        <w:t>Decision: The Committee approved the changes to the Procurement Strategy.</w:t>
      </w:r>
      <w:r w:rsidR="002E6A86" w:rsidRPr="000D118A">
        <w:rPr>
          <w:b/>
          <w:bCs/>
          <w:i/>
        </w:rPr>
        <w:tab/>
      </w:r>
    </w:p>
    <w:p w:rsidR="002E6A86" w:rsidRDefault="002E6A86" w:rsidP="002E6A86">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385DCE" w:rsidRDefault="002E6A86" w:rsidP="00B46BD7">
      <w:pPr>
        <w:tabs>
          <w:tab w:val="left" w:pos="284"/>
          <w:tab w:val="left" w:pos="567"/>
          <w:tab w:val="left" w:pos="6946"/>
          <w:tab w:val="left" w:pos="7371"/>
        </w:tabs>
        <w:spacing w:line="240" w:lineRule="auto"/>
        <w:contextualSpacing/>
        <w:rPr>
          <w:rFonts w:cstheme="minorHAnsi"/>
          <w:b/>
          <w:bCs/>
        </w:rPr>
      </w:pPr>
      <w:r w:rsidRPr="00B46BD7">
        <w:rPr>
          <w:rFonts w:eastAsia="Times New Roman" w:cstheme="minorHAnsi"/>
          <w:b/>
        </w:rPr>
        <w:t>16.</w:t>
      </w:r>
      <w:r w:rsidRPr="00B46BD7">
        <w:rPr>
          <w:rFonts w:eastAsia="Times New Roman" w:cstheme="minorHAnsi"/>
          <w:b/>
        </w:rPr>
        <w:tab/>
      </w:r>
      <w:r w:rsidR="00FD0124" w:rsidRPr="00B46BD7">
        <w:rPr>
          <w:rFonts w:eastAsia="Times New Roman" w:cstheme="minorHAnsi"/>
          <w:b/>
        </w:rPr>
        <w:t xml:space="preserve"> </w:t>
      </w:r>
      <w:r w:rsidRPr="00B46BD7">
        <w:rPr>
          <w:rFonts w:eastAsia="Times New Roman" w:cstheme="minorHAnsi"/>
          <w:b/>
        </w:rPr>
        <w:t xml:space="preserve">Update from RGP Committee on </w:t>
      </w:r>
      <w:r w:rsidR="00573962" w:rsidRPr="00B46BD7">
        <w:rPr>
          <w:rFonts w:eastAsia="Times New Roman" w:cstheme="minorHAnsi"/>
          <w:b/>
        </w:rPr>
        <w:t xml:space="preserve">Information Systems and </w:t>
      </w:r>
      <w:r w:rsidRPr="00B46BD7">
        <w:rPr>
          <w:rFonts w:cstheme="minorHAnsi"/>
          <w:b/>
          <w:bCs/>
        </w:rPr>
        <w:t>ICT at NCL</w:t>
      </w:r>
      <w:r w:rsidR="00573962" w:rsidRPr="00B46BD7">
        <w:rPr>
          <w:rFonts w:cstheme="minorHAnsi"/>
          <w:b/>
          <w:bCs/>
        </w:rPr>
        <w:t xml:space="preserve">: </w:t>
      </w:r>
    </w:p>
    <w:p w:rsidR="00385DCE" w:rsidRDefault="00385DCE" w:rsidP="00B46BD7">
      <w:pPr>
        <w:tabs>
          <w:tab w:val="left" w:pos="284"/>
          <w:tab w:val="left" w:pos="567"/>
          <w:tab w:val="left" w:pos="6946"/>
          <w:tab w:val="left" w:pos="7371"/>
        </w:tabs>
        <w:spacing w:line="240" w:lineRule="auto"/>
        <w:contextualSpacing/>
        <w:rPr>
          <w:rFonts w:cstheme="minorHAnsi"/>
          <w:bCs/>
        </w:rPr>
      </w:pPr>
    </w:p>
    <w:p w:rsidR="00417CE1" w:rsidRPr="00B46BD7" w:rsidRDefault="00385DCE" w:rsidP="00B46BD7">
      <w:pPr>
        <w:tabs>
          <w:tab w:val="left" w:pos="284"/>
          <w:tab w:val="left" w:pos="567"/>
          <w:tab w:val="left" w:pos="6946"/>
          <w:tab w:val="left" w:pos="7371"/>
        </w:tabs>
        <w:spacing w:line="240" w:lineRule="auto"/>
        <w:contextualSpacing/>
        <w:rPr>
          <w:rFonts w:cstheme="minorHAnsi"/>
          <w:bCs/>
        </w:rPr>
      </w:pPr>
      <w:r w:rsidRPr="00385DCE">
        <w:rPr>
          <w:rFonts w:cstheme="minorHAnsi"/>
          <w:b/>
          <w:bCs/>
        </w:rPr>
        <w:t>16.1</w:t>
      </w:r>
      <w:r>
        <w:rPr>
          <w:rFonts w:cstheme="minorHAnsi"/>
          <w:bCs/>
        </w:rPr>
        <w:t xml:space="preserve"> </w:t>
      </w:r>
      <w:r w:rsidR="000D118A" w:rsidRPr="00B46BD7">
        <w:rPr>
          <w:rFonts w:cstheme="minorHAnsi"/>
          <w:bCs/>
        </w:rPr>
        <w:t>Ronnie Gilmour presented the paper</w:t>
      </w:r>
      <w:r w:rsidR="00573962" w:rsidRPr="00B46BD7">
        <w:rPr>
          <w:rFonts w:cstheme="minorHAnsi"/>
          <w:bCs/>
        </w:rPr>
        <w:t>s</w:t>
      </w:r>
      <w:r w:rsidR="000D118A" w:rsidRPr="00B46BD7">
        <w:rPr>
          <w:rFonts w:cstheme="minorHAnsi"/>
          <w:bCs/>
        </w:rPr>
        <w:t xml:space="preserve"> that had gone to the RGP Committee to the Finance Committee for information.</w:t>
      </w:r>
      <w:r w:rsidR="00573962" w:rsidRPr="00B46BD7">
        <w:rPr>
          <w:rFonts w:cstheme="minorHAnsi"/>
          <w:bCs/>
        </w:rPr>
        <w:t xml:space="preserve"> </w:t>
      </w:r>
    </w:p>
    <w:p w:rsidR="002E6A86" w:rsidRPr="00B46BD7" w:rsidRDefault="00573962" w:rsidP="00B46BD7">
      <w:pPr>
        <w:tabs>
          <w:tab w:val="left" w:pos="284"/>
          <w:tab w:val="left" w:pos="567"/>
          <w:tab w:val="left" w:pos="6946"/>
          <w:tab w:val="left" w:pos="7371"/>
        </w:tabs>
        <w:spacing w:line="240" w:lineRule="auto"/>
        <w:contextualSpacing/>
        <w:rPr>
          <w:rFonts w:cstheme="minorHAnsi"/>
          <w:bCs/>
        </w:rPr>
      </w:pPr>
      <w:r w:rsidRPr="00B46BD7">
        <w:rPr>
          <w:rFonts w:cstheme="minorHAnsi"/>
          <w:bCs/>
        </w:rPr>
        <w:t xml:space="preserve">The Information Systems paper covered the following areas: </w:t>
      </w:r>
    </w:p>
    <w:p w:rsidR="00573962" w:rsidRPr="00573962" w:rsidRDefault="00573962" w:rsidP="00573962">
      <w:pPr>
        <w:pStyle w:val="Heading3"/>
        <w:numPr>
          <w:ilvl w:val="0"/>
          <w:numId w:val="38"/>
        </w:numPr>
        <w:tabs>
          <w:tab w:val="left" w:pos="284"/>
        </w:tabs>
        <w:ind w:left="0" w:firstLine="0"/>
        <w:rPr>
          <w:rFonts w:ascii="Calibri" w:hAnsi="Calibri" w:cs="Calibri"/>
          <w:color w:val="auto"/>
          <w:sz w:val="22"/>
          <w:szCs w:val="22"/>
        </w:rPr>
      </w:pPr>
      <w:r w:rsidRPr="00573962">
        <w:rPr>
          <w:rFonts w:ascii="Calibri" w:hAnsi="Calibri" w:cs="Calibri"/>
          <w:color w:val="auto"/>
          <w:sz w:val="22"/>
          <w:szCs w:val="22"/>
        </w:rPr>
        <w:t>Introduction</w:t>
      </w:r>
      <w:r w:rsidR="00417CE1">
        <w:rPr>
          <w:rFonts w:ascii="Calibri" w:hAnsi="Calibri" w:cs="Calibri"/>
          <w:color w:val="auto"/>
          <w:sz w:val="22"/>
          <w:szCs w:val="22"/>
        </w:rPr>
        <w:t>- new</w:t>
      </w:r>
      <w:r w:rsidRPr="00573962">
        <w:rPr>
          <w:rFonts w:ascii="Calibri" w:hAnsi="Calibri" w:cs="Calibri"/>
          <w:color w:val="auto"/>
          <w:sz w:val="22"/>
          <w:szCs w:val="22"/>
        </w:rPr>
        <w:t xml:space="preserve"> staff appointments</w:t>
      </w:r>
    </w:p>
    <w:p w:rsidR="00573962" w:rsidRPr="00573962" w:rsidRDefault="00573962" w:rsidP="00573962">
      <w:pPr>
        <w:pStyle w:val="Heading3"/>
        <w:numPr>
          <w:ilvl w:val="0"/>
          <w:numId w:val="38"/>
        </w:numPr>
        <w:tabs>
          <w:tab w:val="left" w:pos="284"/>
        </w:tabs>
        <w:ind w:left="0" w:firstLine="0"/>
        <w:rPr>
          <w:rFonts w:ascii="Calibri" w:hAnsi="Calibri" w:cs="Calibri"/>
          <w:color w:val="auto"/>
          <w:sz w:val="22"/>
          <w:szCs w:val="22"/>
        </w:rPr>
      </w:pPr>
      <w:r w:rsidRPr="00573962">
        <w:rPr>
          <w:rFonts w:ascii="Calibri" w:hAnsi="Calibri" w:cs="Calibri"/>
          <w:color w:val="auto"/>
          <w:sz w:val="22"/>
          <w:szCs w:val="22"/>
        </w:rPr>
        <w:t>Course Design – Process Improvement</w:t>
      </w:r>
    </w:p>
    <w:p w:rsidR="00573962" w:rsidRPr="00573962" w:rsidRDefault="00573962" w:rsidP="00573962">
      <w:pPr>
        <w:pStyle w:val="Heading3"/>
        <w:numPr>
          <w:ilvl w:val="0"/>
          <w:numId w:val="38"/>
        </w:numPr>
        <w:tabs>
          <w:tab w:val="left" w:pos="284"/>
        </w:tabs>
        <w:ind w:left="0" w:firstLine="0"/>
        <w:rPr>
          <w:rFonts w:ascii="Calibri" w:hAnsi="Calibri" w:cs="Calibri"/>
          <w:color w:val="auto"/>
          <w:sz w:val="22"/>
          <w:szCs w:val="22"/>
        </w:rPr>
      </w:pPr>
      <w:r w:rsidRPr="00573962">
        <w:rPr>
          <w:rFonts w:ascii="Calibri" w:hAnsi="Calibri" w:cs="Calibri"/>
          <w:color w:val="auto"/>
          <w:sz w:val="22"/>
          <w:szCs w:val="22"/>
        </w:rPr>
        <w:t>Part-time Teaching Hours – Process Improvement</w:t>
      </w:r>
    </w:p>
    <w:p w:rsidR="00573962" w:rsidRPr="00573962" w:rsidRDefault="00573962" w:rsidP="00573962">
      <w:pPr>
        <w:pStyle w:val="Heading3"/>
        <w:numPr>
          <w:ilvl w:val="0"/>
          <w:numId w:val="38"/>
        </w:numPr>
        <w:tabs>
          <w:tab w:val="left" w:pos="284"/>
        </w:tabs>
        <w:ind w:left="0" w:firstLine="0"/>
        <w:rPr>
          <w:rFonts w:ascii="Calibri" w:hAnsi="Calibri" w:cs="Calibri"/>
          <w:color w:val="auto"/>
          <w:sz w:val="22"/>
          <w:szCs w:val="22"/>
        </w:rPr>
      </w:pPr>
      <w:r w:rsidRPr="00573962">
        <w:rPr>
          <w:rFonts w:ascii="Calibri" w:hAnsi="Calibri" w:cs="Calibri"/>
          <w:color w:val="auto"/>
          <w:sz w:val="22"/>
          <w:szCs w:val="22"/>
        </w:rPr>
        <w:t>Registers Refresh</w:t>
      </w:r>
      <w:r w:rsidR="00417CE1">
        <w:rPr>
          <w:rFonts w:ascii="Calibri" w:hAnsi="Calibri" w:cs="Calibri"/>
          <w:color w:val="auto"/>
          <w:sz w:val="22"/>
          <w:szCs w:val="22"/>
        </w:rPr>
        <w:t xml:space="preserve"> – improvement to screens accessing registers and student communication </w:t>
      </w:r>
    </w:p>
    <w:p w:rsidR="00573962" w:rsidRPr="00573962" w:rsidRDefault="00573962" w:rsidP="00573962">
      <w:pPr>
        <w:pStyle w:val="Heading3"/>
        <w:numPr>
          <w:ilvl w:val="0"/>
          <w:numId w:val="38"/>
        </w:numPr>
        <w:tabs>
          <w:tab w:val="left" w:pos="284"/>
        </w:tabs>
        <w:ind w:left="0" w:firstLine="0"/>
        <w:rPr>
          <w:rFonts w:ascii="Calibri" w:hAnsi="Calibri" w:cs="Calibri"/>
          <w:color w:val="auto"/>
          <w:sz w:val="22"/>
          <w:szCs w:val="22"/>
        </w:rPr>
      </w:pPr>
      <w:r w:rsidRPr="00573962">
        <w:rPr>
          <w:rFonts w:ascii="Calibri" w:hAnsi="Calibri" w:cs="Calibri"/>
          <w:color w:val="auto"/>
          <w:sz w:val="22"/>
          <w:szCs w:val="22"/>
        </w:rPr>
        <w:t>Quality – Internal Verification</w:t>
      </w:r>
    </w:p>
    <w:p w:rsidR="00573962" w:rsidRPr="00573962" w:rsidRDefault="00573962" w:rsidP="00573962">
      <w:pPr>
        <w:pStyle w:val="Heading3"/>
        <w:numPr>
          <w:ilvl w:val="0"/>
          <w:numId w:val="38"/>
        </w:numPr>
        <w:tabs>
          <w:tab w:val="left" w:pos="284"/>
        </w:tabs>
        <w:ind w:left="0" w:firstLine="0"/>
        <w:rPr>
          <w:rFonts w:ascii="Calibri" w:hAnsi="Calibri" w:cs="Calibri"/>
          <w:color w:val="auto"/>
          <w:sz w:val="22"/>
          <w:szCs w:val="22"/>
        </w:rPr>
      </w:pPr>
      <w:r w:rsidRPr="00573962">
        <w:rPr>
          <w:rFonts w:ascii="Calibri" w:hAnsi="Calibri" w:cs="Calibri"/>
          <w:color w:val="auto"/>
          <w:sz w:val="22"/>
          <w:szCs w:val="22"/>
        </w:rPr>
        <w:t>Survey Tool</w:t>
      </w:r>
      <w:r w:rsidR="00417CE1">
        <w:rPr>
          <w:rFonts w:ascii="Calibri" w:hAnsi="Calibri" w:cs="Calibri"/>
          <w:color w:val="auto"/>
          <w:sz w:val="22"/>
          <w:szCs w:val="22"/>
        </w:rPr>
        <w:t xml:space="preserve"> – tool to allow surveys of students and others based on data held</w:t>
      </w:r>
    </w:p>
    <w:p w:rsidR="00573962" w:rsidRPr="00573962" w:rsidRDefault="00573962" w:rsidP="00573962">
      <w:pPr>
        <w:pStyle w:val="Heading3"/>
        <w:numPr>
          <w:ilvl w:val="0"/>
          <w:numId w:val="38"/>
        </w:numPr>
        <w:tabs>
          <w:tab w:val="left" w:pos="284"/>
        </w:tabs>
        <w:ind w:left="0" w:firstLine="0"/>
        <w:rPr>
          <w:rFonts w:ascii="Calibri" w:hAnsi="Calibri" w:cs="Calibri"/>
          <w:color w:val="auto"/>
          <w:sz w:val="22"/>
          <w:szCs w:val="22"/>
        </w:rPr>
      </w:pPr>
      <w:r w:rsidRPr="00573962">
        <w:rPr>
          <w:rFonts w:ascii="Calibri" w:hAnsi="Calibri" w:cs="Calibri"/>
          <w:color w:val="auto"/>
          <w:sz w:val="22"/>
          <w:szCs w:val="22"/>
        </w:rPr>
        <w:t xml:space="preserve">Curriculum Development Planning Tool Enhancement – </w:t>
      </w:r>
    </w:p>
    <w:p w:rsidR="00573962" w:rsidRPr="00573962" w:rsidRDefault="00573962" w:rsidP="00573962">
      <w:pPr>
        <w:pStyle w:val="Heading3"/>
        <w:numPr>
          <w:ilvl w:val="0"/>
          <w:numId w:val="38"/>
        </w:numPr>
        <w:tabs>
          <w:tab w:val="left" w:pos="284"/>
        </w:tabs>
        <w:ind w:left="0" w:firstLine="0"/>
        <w:rPr>
          <w:rFonts w:ascii="Calibri" w:hAnsi="Calibri" w:cs="Calibri"/>
          <w:color w:val="auto"/>
          <w:sz w:val="22"/>
          <w:szCs w:val="22"/>
        </w:rPr>
      </w:pPr>
      <w:r w:rsidRPr="00573962">
        <w:rPr>
          <w:rFonts w:ascii="Calibri" w:hAnsi="Calibri" w:cs="Calibri"/>
          <w:color w:val="auto"/>
          <w:sz w:val="22"/>
          <w:szCs w:val="22"/>
        </w:rPr>
        <w:t>SQA qualifications uploads for Application Screening</w:t>
      </w:r>
    </w:p>
    <w:p w:rsidR="00573962" w:rsidRPr="00573962" w:rsidRDefault="00573962" w:rsidP="00573962">
      <w:pPr>
        <w:pStyle w:val="Heading3"/>
        <w:numPr>
          <w:ilvl w:val="0"/>
          <w:numId w:val="38"/>
        </w:numPr>
        <w:tabs>
          <w:tab w:val="left" w:pos="284"/>
        </w:tabs>
        <w:ind w:left="0" w:firstLine="0"/>
        <w:rPr>
          <w:rFonts w:ascii="Calibri" w:hAnsi="Calibri" w:cs="Calibri"/>
          <w:color w:val="auto"/>
          <w:sz w:val="22"/>
          <w:szCs w:val="22"/>
        </w:rPr>
      </w:pPr>
      <w:r w:rsidRPr="00573962">
        <w:rPr>
          <w:rFonts w:ascii="Calibri" w:hAnsi="Calibri" w:cs="Calibri"/>
          <w:color w:val="auto"/>
          <w:sz w:val="22"/>
          <w:szCs w:val="22"/>
        </w:rPr>
        <w:t>Celcat room images</w:t>
      </w:r>
      <w:r>
        <w:rPr>
          <w:rFonts w:ascii="Calibri" w:hAnsi="Calibri" w:cs="Calibri"/>
          <w:color w:val="auto"/>
          <w:sz w:val="22"/>
          <w:szCs w:val="22"/>
        </w:rPr>
        <w:t xml:space="preserve">- </w:t>
      </w:r>
      <w:r w:rsidR="00417CE1">
        <w:rPr>
          <w:rFonts w:ascii="Calibri" w:hAnsi="Calibri" w:cs="Calibri"/>
          <w:color w:val="auto"/>
          <w:sz w:val="22"/>
          <w:szCs w:val="22"/>
        </w:rPr>
        <w:t xml:space="preserve">lecturers can now see the layout of a room </w:t>
      </w:r>
    </w:p>
    <w:p w:rsidR="00573962" w:rsidRPr="00573962" w:rsidRDefault="003E02B3" w:rsidP="00573962">
      <w:pPr>
        <w:pStyle w:val="Heading3"/>
        <w:numPr>
          <w:ilvl w:val="0"/>
          <w:numId w:val="38"/>
        </w:numPr>
        <w:tabs>
          <w:tab w:val="left" w:pos="284"/>
        </w:tabs>
        <w:ind w:left="0" w:firstLine="0"/>
        <w:rPr>
          <w:rFonts w:ascii="Calibri" w:hAnsi="Calibri" w:cs="Calibri"/>
          <w:color w:val="auto"/>
          <w:sz w:val="22"/>
          <w:szCs w:val="22"/>
        </w:rPr>
      </w:pPr>
      <w:r>
        <w:rPr>
          <w:rFonts w:ascii="Calibri" w:hAnsi="Calibri" w:cs="Calibri"/>
          <w:color w:val="auto"/>
          <w:sz w:val="22"/>
          <w:szCs w:val="22"/>
        </w:rPr>
        <w:t xml:space="preserve"> </w:t>
      </w:r>
      <w:r w:rsidR="00573962" w:rsidRPr="00573962">
        <w:rPr>
          <w:rFonts w:ascii="Calibri" w:hAnsi="Calibri" w:cs="Calibri"/>
          <w:color w:val="auto"/>
          <w:sz w:val="22"/>
          <w:szCs w:val="22"/>
        </w:rPr>
        <w:t>Collaboration with Edinburgh College</w:t>
      </w:r>
      <w:r w:rsidR="00417CE1">
        <w:rPr>
          <w:rFonts w:ascii="Calibri" w:hAnsi="Calibri" w:cs="Calibri"/>
          <w:color w:val="auto"/>
          <w:sz w:val="22"/>
          <w:szCs w:val="22"/>
        </w:rPr>
        <w:t xml:space="preserve"> – potential collaboration in systems development</w:t>
      </w:r>
    </w:p>
    <w:p w:rsidR="00573962" w:rsidRDefault="00573962" w:rsidP="002E6A86">
      <w:pPr>
        <w:tabs>
          <w:tab w:val="left" w:pos="284"/>
          <w:tab w:val="left" w:pos="567"/>
          <w:tab w:val="left" w:pos="6946"/>
          <w:tab w:val="left" w:pos="7371"/>
        </w:tabs>
        <w:contextualSpacing/>
        <w:rPr>
          <w:b/>
          <w:bCs/>
        </w:rPr>
      </w:pPr>
    </w:p>
    <w:p w:rsidR="00573962" w:rsidRPr="00B46BD7" w:rsidRDefault="00385DCE" w:rsidP="00B46BD7">
      <w:pPr>
        <w:tabs>
          <w:tab w:val="left" w:pos="284"/>
          <w:tab w:val="left" w:pos="567"/>
          <w:tab w:val="left" w:pos="6946"/>
          <w:tab w:val="left" w:pos="7371"/>
        </w:tabs>
        <w:spacing w:line="240" w:lineRule="auto"/>
        <w:contextualSpacing/>
        <w:rPr>
          <w:rFonts w:ascii="Calibri" w:hAnsi="Calibri" w:cs="Calibri"/>
          <w:bCs/>
        </w:rPr>
      </w:pPr>
      <w:r w:rsidRPr="00385DCE">
        <w:rPr>
          <w:rFonts w:ascii="Calibri" w:hAnsi="Calibri" w:cs="Calibri"/>
          <w:b/>
          <w:bCs/>
        </w:rPr>
        <w:t>16.2</w:t>
      </w:r>
      <w:r>
        <w:rPr>
          <w:rFonts w:ascii="Calibri" w:hAnsi="Calibri" w:cs="Calibri"/>
          <w:bCs/>
        </w:rPr>
        <w:t xml:space="preserve"> </w:t>
      </w:r>
      <w:r w:rsidR="00417CE1" w:rsidRPr="00B46BD7">
        <w:rPr>
          <w:rFonts w:ascii="Calibri" w:hAnsi="Calibri" w:cs="Calibri"/>
          <w:bCs/>
        </w:rPr>
        <w:t>The ICT paper set out the series of upgrades, replacements and improvements to the ICT estate that have been made by being able to access the High Priority Maintenance Fund. This has made a considerable difference to the students and staff in learning and teaching.</w:t>
      </w:r>
    </w:p>
    <w:p w:rsidR="00573962" w:rsidRDefault="00573962" w:rsidP="002E6A86">
      <w:pPr>
        <w:tabs>
          <w:tab w:val="left" w:pos="284"/>
          <w:tab w:val="left" w:pos="567"/>
          <w:tab w:val="left" w:pos="6946"/>
          <w:tab w:val="left" w:pos="7371"/>
        </w:tabs>
        <w:contextualSpacing/>
        <w:rPr>
          <w:b/>
          <w:bCs/>
        </w:rPr>
      </w:pPr>
    </w:p>
    <w:p w:rsidR="00B46BD7" w:rsidRDefault="002E6A86" w:rsidP="002E6A86">
      <w:pPr>
        <w:tabs>
          <w:tab w:val="left" w:pos="284"/>
          <w:tab w:val="left" w:pos="567"/>
          <w:tab w:val="left" w:pos="6946"/>
          <w:tab w:val="left" w:pos="7371"/>
        </w:tabs>
        <w:contextualSpacing/>
        <w:rPr>
          <w:b/>
          <w:bCs/>
        </w:rPr>
      </w:pPr>
      <w:r>
        <w:rPr>
          <w:b/>
          <w:bCs/>
        </w:rPr>
        <w:t>17. Update from RGP Committee on NCL Estate</w:t>
      </w:r>
      <w:r w:rsidR="00B46BD7">
        <w:rPr>
          <w:b/>
          <w:bCs/>
        </w:rPr>
        <w:t xml:space="preserve">: </w:t>
      </w:r>
    </w:p>
    <w:p w:rsidR="00B46BD7" w:rsidRDefault="00B46BD7" w:rsidP="002E6A86">
      <w:pPr>
        <w:tabs>
          <w:tab w:val="left" w:pos="284"/>
          <w:tab w:val="left" w:pos="567"/>
          <w:tab w:val="left" w:pos="6946"/>
          <w:tab w:val="left" w:pos="7371"/>
        </w:tabs>
        <w:contextualSpacing/>
        <w:rPr>
          <w:b/>
          <w:bCs/>
        </w:rPr>
      </w:pPr>
    </w:p>
    <w:p w:rsidR="00B46BD7" w:rsidRPr="00B46BD7" w:rsidRDefault="00B46BD7" w:rsidP="00B46BD7">
      <w:pPr>
        <w:autoSpaceDE w:val="0"/>
        <w:autoSpaceDN w:val="0"/>
        <w:adjustRightInd w:val="0"/>
        <w:spacing w:line="240" w:lineRule="auto"/>
        <w:ind w:right="6"/>
        <w:contextualSpacing/>
        <w:rPr>
          <w:rFonts w:cstheme="minorHAnsi"/>
        </w:rPr>
      </w:pPr>
      <w:r w:rsidRPr="00B46BD7">
        <w:rPr>
          <w:rFonts w:cstheme="minorHAnsi"/>
          <w:b/>
        </w:rPr>
        <w:t>17.1</w:t>
      </w:r>
      <w:r w:rsidRPr="00B46BD7">
        <w:rPr>
          <w:rFonts w:cstheme="minorHAnsi"/>
        </w:rPr>
        <w:t xml:space="preserve"> The paper set out that in the period from Feb to April 2024, Estates have continued to deliver all 3 core services in:</w:t>
      </w:r>
    </w:p>
    <w:p w:rsidR="00B46BD7" w:rsidRPr="00B46BD7" w:rsidRDefault="00B46BD7" w:rsidP="00B46BD7">
      <w:pPr>
        <w:autoSpaceDE w:val="0"/>
        <w:autoSpaceDN w:val="0"/>
        <w:adjustRightInd w:val="0"/>
        <w:spacing w:line="240" w:lineRule="auto"/>
        <w:ind w:right="6"/>
        <w:contextualSpacing/>
        <w:rPr>
          <w:rFonts w:cstheme="minorHAnsi"/>
        </w:rPr>
      </w:pPr>
    </w:p>
    <w:p w:rsidR="00B46BD7" w:rsidRPr="00B46BD7" w:rsidRDefault="00B46BD7" w:rsidP="00B46BD7">
      <w:pPr>
        <w:numPr>
          <w:ilvl w:val="0"/>
          <w:numId w:val="39"/>
        </w:numPr>
        <w:autoSpaceDE w:val="0"/>
        <w:autoSpaceDN w:val="0"/>
        <w:adjustRightInd w:val="0"/>
        <w:spacing w:after="0" w:line="240" w:lineRule="auto"/>
        <w:ind w:right="6"/>
        <w:contextualSpacing/>
        <w:rPr>
          <w:rFonts w:cstheme="minorHAnsi"/>
        </w:rPr>
      </w:pPr>
      <w:r w:rsidRPr="00B46BD7">
        <w:rPr>
          <w:rFonts w:cstheme="minorHAnsi"/>
        </w:rPr>
        <w:t xml:space="preserve">Facilities and Cleaning services </w:t>
      </w:r>
    </w:p>
    <w:p w:rsidR="00B46BD7" w:rsidRPr="00B46BD7" w:rsidRDefault="00B46BD7" w:rsidP="00B46BD7">
      <w:pPr>
        <w:numPr>
          <w:ilvl w:val="0"/>
          <w:numId w:val="39"/>
        </w:numPr>
        <w:autoSpaceDE w:val="0"/>
        <w:autoSpaceDN w:val="0"/>
        <w:adjustRightInd w:val="0"/>
        <w:spacing w:after="0" w:line="240" w:lineRule="auto"/>
        <w:ind w:right="6"/>
        <w:contextualSpacing/>
        <w:rPr>
          <w:rFonts w:cstheme="minorHAnsi"/>
        </w:rPr>
      </w:pPr>
      <w:r w:rsidRPr="00B46BD7">
        <w:rPr>
          <w:rFonts w:cstheme="minorHAnsi"/>
        </w:rPr>
        <w:t xml:space="preserve">Essential and Routine maintenance </w:t>
      </w:r>
    </w:p>
    <w:p w:rsidR="00B46BD7" w:rsidRPr="00B46BD7" w:rsidRDefault="00B46BD7" w:rsidP="00B46BD7">
      <w:pPr>
        <w:numPr>
          <w:ilvl w:val="0"/>
          <w:numId w:val="39"/>
        </w:numPr>
        <w:autoSpaceDE w:val="0"/>
        <w:autoSpaceDN w:val="0"/>
        <w:adjustRightInd w:val="0"/>
        <w:spacing w:after="0" w:line="240" w:lineRule="auto"/>
        <w:ind w:right="6"/>
        <w:contextualSpacing/>
        <w:rPr>
          <w:rFonts w:cstheme="minorHAnsi"/>
        </w:rPr>
      </w:pPr>
      <w:r w:rsidRPr="00B46BD7">
        <w:rPr>
          <w:rFonts w:cstheme="minorHAnsi"/>
        </w:rPr>
        <w:t>Projects (Lifecycle and Development)</w:t>
      </w:r>
    </w:p>
    <w:p w:rsidR="00B46BD7" w:rsidRPr="00B46BD7" w:rsidRDefault="00B46BD7" w:rsidP="00B46BD7">
      <w:pPr>
        <w:autoSpaceDE w:val="0"/>
        <w:autoSpaceDN w:val="0"/>
        <w:adjustRightInd w:val="0"/>
        <w:spacing w:line="240" w:lineRule="auto"/>
        <w:ind w:right="6"/>
        <w:contextualSpacing/>
        <w:rPr>
          <w:rFonts w:cstheme="minorHAnsi"/>
        </w:rPr>
      </w:pPr>
    </w:p>
    <w:p w:rsidR="00B46BD7" w:rsidRPr="00B46BD7" w:rsidRDefault="00B46BD7" w:rsidP="00B46BD7">
      <w:pPr>
        <w:autoSpaceDE w:val="0"/>
        <w:autoSpaceDN w:val="0"/>
        <w:adjustRightInd w:val="0"/>
        <w:spacing w:line="240" w:lineRule="auto"/>
        <w:ind w:right="6"/>
        <w:contextualSpacing/>
        <w:rPr>
          <w:rFonts w:cstheme="minorHAnsi"/>
        </w:rPr>
      </w:pPr>
      <w:r w:rsidRPr="00B46BD7">
        <w:rPr>
          <w:rFonts w:cstheme="minorHAnsi"/>
        </w:rPr>
        <w:t xml:space="preserve">During the Easter holidays, essential maintenance works were carried out across all three main campuses including the refurbishment of the student social space at Motherwell for the new Wellbeing Centre. </w:t>
      </w:r>
    </w:p>
    <w:p w:rsidR="00B46BD7" w:rsidRPr="00B46BD7" w:rsidRDefault="00B46BD7" w:rsidP="00B46BD7">
      <w:pPr>
        <w:tabs>
          <w:tab w:val="left" w:pos="284"/>
          <w:tab w:val="left" w:pos="567"/>
          <w:tab w:val="left" w:pos="6946"/>
          <w:tab w:val="left" w:pos="7371"/>
        </w:tabs>
        <w:spacing w:line="240" w:lineRule="auto"/>
        <w:contextualSpacing/>
        <w:rPr>
          <w:rFonts w:cstheme="minorHAnsi"/>
          <w:b/>
          <w:bCs/>
        </w:rPr>
      </w:pPr>
    </w:p>
    <w:p w:rsidR="00B46BD7" w:rsidRDefault="00B46BD7" w:rsidP="00B46BD7">
      <w:pPr>
        <w:tabs>
          <w:tab w:val="left" w:pos="284"/>
          <w:tab w:val="left" w:pos="567"/>
          <w:tab w:val="left" w:pos="6946"/>
          <w:tab w:val="left" w:pos="7371"/>
        </w:tabs>
        <w:spacing w:line="240" w:lineRule="auto"/>
        <w:contextualSpacing/>
        <w:rPr>
          <w:rFonts w:cstheme="minorHAnsi"/>
          <w:bCs/>
        </w:rPr>
      </w:pPr>
      <w:r w:rsidRPr="00B46BD7">
        <w:rPr>
          <w:rFonts w:cstheme="minorHAnsi"/>
          <w:b/>
          <w:bCs/>
        </w:rPr>
        <w:t xml:space="preserve">17.2 </w:t>
      </w:r>
      <w:r w:rsidR="002E6A86" w:rsidRPr="00B46BD7">
        <w:rPr>
          <w:rFonts w:cstheme="minorHAnsi"/>
          <w:b/>
          <w:bCs/>
        </w:rPr>
        <w:tab/>
      </w:r>
      <w:r w:rsidRPr="00B46BD7">
        <w:rPr>
          <w:rFonts w:cstheme="minorHAnsi"/>
          <w:bCs/>
        </w:rPr>
        <w:t xml:space="preserve">Ronnie Gilmour informed </w:t>
      </w:r>
      <w:r w:rsidR="00ED0A0E">
        <w:rPr>
          <w:rFonts w:cstheme="minorHAnsi"/>
          <w:bCs/>
        </w:rPr>
        <w:t xml:space="preserve">the Committee </w:t>
      </w:r>
      <w:r>
        <w:rPr>
          <w:rFonts w:cstheme="minorHAnsi"/>
          <w:bCs/>
        </w:rPr>
        <w:t xml:space="preserve">as follows: </w:t>
      </w:r>
    </w:p>
    <w:p w:rsidR="003D3C51" w:rsidRPr="003D3C51" w:rsidRDefault="00B46BD7" w:rsidP="0040531D">
      <w:pPr>
        <w:pStyle w:val="ListParagraph"/>
        <w:numPr>
          <w:ilvl w:val="0"/>
          <w:numId w:val="40"/>
        </w:numPr>
        <w:tabs>
          <w:tab w:val="left" w:pos="284"/>
          <w:tab w:val="left" w:pos="567"/>
          <w:tab w:val="left" w:pos="6946"/>
          <w:tab w:val="left" w:pos="7371"/>
        </w:tabs>
        <w:autoSpaceDE w:val="0"/>
        <w:autoSpaceDN w:val="0"/>
        <w:adjustRightInd w:val="0"/>
        <w:spacing w:line="240" w:lineRule="auto"/>
        <w:ind w:left="567" w:right="6" w:hanging="357"/>
        <w:rPr>
          <w:rFonts w:ascii="Calibri" w:hAnsi="Calibri" w:cs="Calibri"/>
        </w:rPr>
      </w:pPr>
      <w:r w:rsidRPr="003D3C51">
        <w:rPr>
          <w:rFonts w:cstheme="minorHAnsi"/>
          <w:bCs/>
        </w:rPr>
        <w:t xml:space="preserve">Well- being centres were also being set up at the Cumbernauld and Coatbridge Campuses. </w:t>
      </w:r>
    </w:p>
    <w:p w:rsidR="003D3C51" w:rsidRPr="003D3C51" w:rsidRDefault="00B46BD7" w:rsidP="0040531D">
      <w:pPr>
        <w:pStyle w:val="ListParagraph"/>
        <w:numPr>
          <w:ilvl w:val="0"/>
          <w:numId w:val="40"/>
        </w:numPr>
        <w:tabs>
          <w:tab w:val="left" w:pos="284"/>
          <w:tab w:val="left" w:pos="567"/>
          <w:tab w:val="left" w:pos="6946"/>
          <w:tab w:val="left" w:pos="7371"/>
        </w:tabs>
        <w:autoSpaceDE w:val="0"/>
        <w:autoSpaceDN w:val="0"/>
        <w:adjustRightInd w:val="0"/>
        <w:spacing w:line="240" w:lineRule="auto"/>
        <w:ind w:left="567" w:right="6" w:hanging="357"/>
        <w:rPr>
          <w:rFonts w:ascii="Calibri" w:hAnsi="Calibri" w:cs="Calibri"/>
        </w:rPr>
      </w:pPr>
      <w:r w:rsidRPr="003D3C51">
        <w:rPr>
          <w:rFonts w:cstheme="minorHAnsi"/>
          <w:bCs/>
        </w:rPr>
        <w:t xml:space="preserve">The demolition had started at the Coatbridge Nursery. </w:t>
      </w:r>
    </w:p>
    <w:p w:rsidR="00B46BD7" w:rsidRPr="003D3C51" w:rsidRDefault="00B46BD7" w:rsidP="007A138D">
      <w:pPr>
        <w:pStyle w:val="ListParagraph"/>
        <w:numPr>
          <w:ilvl w:val="0"/>
          <w:numId w:val="40"/>
        </w:numPr>
        <w:tabs>
          <w:tab w:val="left" w:pos="284"/>
          <w:tab w:val="left" w:pos="567"/>
          <w:tab w:val="left" w:pos="6946"/>
          <w:tab w:val="left" w:pos="7371"/>
        </w:tabs>
        <w:autoSpaceDE w:val="0"/>
        <w:autoSpaceDN w:val="0"/>
        <w:adjustRightInd w:val="0"/>
        <w:spacing w:line="240" w:lineRule="auto"/>
        <w:ind w:left="567" w:right="6" w:hanging="357"/>
        <w:rPr>
          <w:rFonts w:ascii="Calibri" w:hAnsi="Calibri" w:cs="Calibri"/>
        </w:rPr>
      </w:pPr>
      <w:r w:rsidRPr="003D3C51">
        <w:rPr>
          <w:rFonts w:ascii="Calibri" w:hAnsi="Calibri" w:cs="Calibri"/>
        </w:rPr>
        <w:t xml:space="preserve">Estates bid for and secured £235,000 in separate SFC unallocated capital maintenance funding in 2023/24 submission and are currently upgrading the 4 lifts at Motherwell to emergency evacuation lifts. Due to the complexities and costs of installing the same in the main building of Cumbernauld, the remining funds are now being used to update our fire doors in Motherwell. This funding has been a significant boost to how we can evacuate the building with disabled staff </w:t>
      </w:r>
      <w:r w:rsidRPr="003D3C51">
        <w:rPr>
          <w:rFonts w:ascii="Calibri" w:hAnsi="Calibri" w:cs="Calibri"/>
        </w:rPr>
        <w:lastRenderedPageBreak/>
        <w:t xml:space="preserve">and students above the ground floor, and a huge boost to our fire integrity in the main teaching building. </w:t>
      </w:r>
    </w:p>
    <w:p w:rsidR="00B46BD7" w:rsidRPr="003D3C51" w:rsidRDefault="003D3C51" w:rsidP="003D3C51">
      <w:pPr>
        <w:tabs>
          <w:tab w:val="left" w:pos="284"/>
          <w:tab w:val="left" w:pos="567"/>
          <w:tab w:val="left" w:pos="6946"/>
          <w:tab w:val="left" w:pos="7371"/>
        </w:tabs>
        <w:spacing w:line="240" w:lineRule="auto"/>
        <w:rPr>
          <w:rFonts w:ascii="Calibri" w:eastAsia="Times New Roman" w:hAnsi="Calibri" w:cs="Calibri"/>
        </w:rPr>
      </w:pPr>
      <w:r w:rsidRPr="003D3C51">
        <w:rPr>
          <w:rFonts w:ascii="Calibri" w:eastAsia="Times New Roman" w:hAnsi="Calibri" w:cs="Calibri"/>
        </w:rPr>
        <w:t>The Finance Committee noted the r</w:t>
      </w:r>
      <w:r>
        <w:rPr>
          <w:rFonts w:ascii="Calibri" w:eastAsia="Times New Roman" w:hAnsi="Calibri" w:cs="Calibri"/>
        </w:rPr>
        <w:t>e</w:t>
      </w:r>
      <w:r w:rsidRPr="003D3C51">
        <w:rPr>
          <w:rFonts w:ascii="Calibri" w:eastAsia="Times New Roman" w:hAnsi="Calibri" w:cs="Calibri"/>
        </w:rPr>
        <w:t>p</w:t>
      </w:r>
      <w:r>
        <w:rPr>
          <w:rFonts w:ascii="Calibri" w:eastAsia="Times New Roman" w:hAnsi="Calibri" w:cs="Calibri"/>
        </w:rPr>
        <w:t>o</w:t>
      </w:r>
      <w:r w:rsidRPr="003D3C51">
        <w:rPr>
          <w:rFonts w:ascii="Calibri" w:eastAsia="Times New Roman" w:hAnsi="Calibri" w:cs="Calibri"/>
        </w:rPr>
        <w:t>rt.</w:t>
      </w:r>
    </w:p>
    <w:p w:rsidR="002E6A86" w:rsidRDefault="002E6A86" w:rsidP="00B46BD7">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r>
        <w:rPr>
          <w:rFonts w:eastAsia="Times New Roman" w:cstheme="minorHAnsi"/>
          <w:b/>
        </w:rPr>
        <w:t>18.</w:t>
      </w:r>
      <w:r w:rsidR="00FD0124">
        <w:rPr>
          <w:rFonts w:eastAsia="Times New Roman" w:cstheme="minorHAnsi"/>
          <w:b/>
        </w:rPr>
        <w:t xml:space="preserve"> </w:t>
      </w:r>
      <w:r>
        <w:rPr>
          <w:rFonts w:eastAsia="Times New Roman" w:cstheme="minorHAnsi"/>
          <w:b/>
        </w:rPr>
        <w:t>Approval of publication of committee papers from this meeting</w:t>
      </w:r>
      <w:r w:rsidR="003D3C51">
        <w:rPr>
          <w:rFonts w:eastAsia="Times New Roman" w:cstheme="minorHAnsi"/>
          <w:b/>
        </w:rPr>
        <w:t xml:space="preserve">: </w:t>
      </w:r>
      <w:r w:rsidR="003D3C51" w:rsidRPr="003D3C51">
        <w:rPr>
          <w:rFonts w:eastAsia="Times New Roman" w:cstheme="minorHAnsi"/>
        </w:rPr>
        <w:t>The Committee approved the publication of the agenda, the approved minute of the 26th February 2024, the SLC VP Finance Report, the Procurement Strategy and Action Plan.</w:t>
      </w:r>
      <w:r w:rsidR="003D3C51">
        <w:rPr>
          <w:rFonts w:eastAsia="Times New Roman" w:cstheme="minorHAnsi"/>
          <w:b/>
        </w:rPr>
        <w:t xml:space="preserve">  </w:t>
      </w:r>
      <w:r>
        <w:rPr>
          <w:rFonts w:eastAsia="Times New Roman" w:cstheme="minorHAnsi"/>
          <w:b/>
        </w:rPr>
        <w:t xml:space="preserve"> </w:t>
      </w:r>
    </w:p>
    <w:p w:rsidR="002E6A86" w:rsidRDefault="002E6A86" w:rsidP="00B46BD7">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p>
    <w:p w:rsidR="002E6A86" w:rsidRDefault="002E6A86" w:rsidP="00B46BD7">
      <w:pPr>
        <w:tabs>
          <w:tab w:val="left" w:pos="567"/>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19.</w:t>
      </w:r>
      <w:r w:rsidR="00FD0124">
        <w:rPr>
          <w:rFonts w:eastAsia="Times New Roman" w:cstheme="minorHAnsi"/>
          <w:b/>
        </w:rPr>
        <w:t xml:space="preserve"> </w:t>
      </w:r>
      <w:r w:rsidRPr="00BD4009">
        <w:rPr>
          <w:rFonts w:eastAsia="Times New Roman" w:cstheme="minorHAnsi"/>
          <w:b/>
        </w:rPr>
        <w:t>AOB</w:t>
      </w:r>
      <w:r w:rsidR="003D3C51">
        <w:rPr>
          <w:rFonts w:eastAsia="Times New Roman" w:cstheme="minorHAnsi"/>
          <w:b/>
        </w:rPr>
        <w:t xml:space="preserve">: </w:t>
      </w:r>
      <w:r w:rsidR="003D3C51" w:rsidRPr="003D3C51">
        <w:rPr>
          <w:rFonts w:eastAsia="Times New Roman" w:cstheme="minorHAnsi"/>
        </w:rPr>
        <w:t>There was no other business.</w:t>
      </w:r>
    </w:p>
    <w:p w:rsidR="002E6A86" w:rsidRDefault="002E6A86" w:rsidP="00B46BD7">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2E6A86" w:rsidRPr="003D3C51" w:rsidRDefault="002E6A86" w:rsidP="003D3C51">
      <w:pPr>
        <w:tabs>
          <w:tab w:val="num" w:pos="0"/>
          <w:tab w:val="left" w:pos="7371"/>
          <w:tab w:val="left" w:pos="7938"/>
          <w:tab w:val="right" w:pos="8789"/>
        </w:tabs>
        <w:spacing w:after="0" w:line="240" w:lineRule="auto"/>
        <w:jc w:val="both"/>
        <w:rPr>
          <w:rFonts w:eastAsia="Times New Roman" w:cstheme="minorHAnsi"/>
        </w:rPr>
      </w:pPr>
      <w:r>
        <w:rPr>
          <w:rFonts w:eastAsia="Times New Roman" w:cstheme="minorHAnsi"/>
          <w:b/>
        </w:rPr>
        <w:t>20.</w:t>
      </w:r>
      <w:r w:rsidR="00FD0124">
        <w:rPr>
          <w:rFonts w:eastAsia="Times New Roman" w:cstheme="minorHAnsi"/>
          <w:b/>
        </w:rPr>
        <w:t xml:space="preserve"> </w:t>
      </w:r>
      <w:r w:rsidRPr="00BD4009">
        <w:rPr>
          <w:rFonts w:eastAsia="Times New Roman" w:cstheme="minorHAnsi"/>
          <w:b/>
        </w:rPr>
        <w:t>Date of Next Meeting</w:t>
      </w:r>
      <w:r>
        <w:rPr>
          <w:rFonts w:eastAsia="Times New Roman" w:cstheme="minorHAnsi"/>
          <w:b/>
        </w:rPr>
        <w:t xml:space="preserve">: </w:t>
      </w:r>
      <w:r w:rsidRPr="003D3C51">
        <w:rPr>
          <w:rFonts w:eastAsia="Times New Roman" w:cstheme="minorHAnsi"/>
        </w:rPr>
        <w:t>The next scheduled meeting of the committee is the 9</w:t>
      </w:r>
      <w:r w:rsidRPr="003D3C51">
        <w:rPr>
          <w:rFonts w:eastAsia="Times New Roman" w:cstheme="minorHAnsi"/>
          <w:vertAlign w:val="superscript"/>
        </w:rPr>
        <w:t>th</w:t>
      </w:r>
      <w:r w:rsidRPr="003D3C51">
        <w:rPr>
          <w:rFonts w:eastAsia="Times New Roman" w:cstheme="minorHAnsi"/>
        </w:rPr>
        <w:t xml:space="preserve"> September 2024 at the Coatbridge Campus.</w:t>
      </w:r>
    </w:p>
    <w:p w:rsidR="000B0488" w:rsidRPr="007B30D9" w:rsidRDefault="007B30D9" w:rsidP="007B30D9">
      <w:pPr>
        <w:tabs>
          <w:tab w:val="left" w:pos="7371"/>
        </w:tabs>
      </w:pPr>
      <w:r>
        <w:tab/>
      </w:r>
    </w:p>
    <w:sectPr w:rsidR="000B0488" w:rsidRPr="007B30D9" w:rsidSect="0078573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1ED" w:rsidRDefault="009A01ED" w:rsidP="0051174A">
      <w:pPr>
        <w:spacing w:after="0" w:line="240" w:lineRule="auto"/>
      </w:pPr>
      <w:r>
        <w:separator/>
      </w:r>
    </w:p>
  </w:endnote>
  <w:endnote w:type="continuationSeparator" w:id="0">
    <w:p w:rsidR="009A01ED" w:rsidRDefault="009A01ED" w:rsidP="005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125" w:rsidRDefault="00A1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4A" w:rsidRDefault="0051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125" w:rsidRDefault="00A1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1ED" w:rsidRDefault="009A01ED" w:rsidP="0051174A">
      <w:pPr>
        <w:spacing w:after="0" w:line="240" w:lineRule="auto"/>
      </w:pPr>
      <w:r>
        <w:separator/>
      </w:r>
    </w:p>
  </w:footnote>
  <w:footnote w:type="continuationSeparator" w:id="0">
    <w:p w:rsidR="009A01ED" w:rsidRDefault="009A01ED" w:rsidP="005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125" w:rsidRDefault="00A11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4A" w:rsidRDefault="001135B5">
    <w:pPr>
      <w:pStyle w:val="Header"/>
    </w:pPr>
    <w:r>
      <w:rPr>
        <w:noProof/>
        <w:lang w:eastAsia="en-GB"/>
      </w:rPr>
      <w:drawing>
        <wp:anchor distT="0" distB="0" distL="114300" distR="114300" simplePos="0" relativeHeight="251657216" behindDoc="1" locked="0" layoutInCell="1" allowOverlap="1" wp14:anchorId="538C7D2A" wp14:editId="4FAA8A20">
          <wp:simplePos x="0" y="0"/>
          <wp:positionH relativeFrom="margin">
            <wp:align>left</wp:align>
          </wp:positionH>
          <wp:positionV relativeFrom="paragraph">
            <wp:posOffset>-238125</wp:posOffset>
          </wp:positionV>
          <wp:extent cx="2109230" cy="694267"/>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125" w:rsidRDefault="00A1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2052E"/>
    <w:multiLevelType w:val="hybridMultilevel"/>
    <w:tmpl w:val="BB0655E2"/>
    <w:lvl w:ilvl="0" w:tplc="18E098A2">
      <w:start w:val="1"/>
      <w:numFmt w:val="bullet"/>
      <w:lvlText w:val="•"/>
      <w:lvlJc w:val="left"/>
      <w:pPr>
        <w:tabs>
          <w:tab w:val="num" w:pos="720"/>
        </w:tabs>
        <w:ind w:left="720" w:hanging="360"/>
      </w:pPr>
      <w:rPr>
        <w:rFonts w:ascii="Arial" w:hAnsi="Arial" w:hint="default"/>
      </w:rPr>
    </w:lvl>
    <w:lvl w:ilvl="1" w:tplc="F094F8DC" w:tentative="1">
      <w:start w:val="1"/>
      <w:numFmt w:val="bullet"/>
      <w:lvlText w:val="•"/>
      <w:lvlJc w:val="left"/>
      <w:pPr>
        <w:tabs>
          <w:tab w:val="num" w:pos="1440"/>
        </w:tabs>
        <w:ind w:left="1440" w:hanging="360"/>
      </w:pPr>
      <w:rPr>
        <w:rFonts w:ascii="Arial" w:hAnsi="Arial" w:hint="default"/>
      </w:rPr>
    </w:lvl>
    <w:lvl w:ilvl="2" w:tplc="D94A63DE" w:tentative="1">
      <w:start w:val="1"/>
      <w:numFmt w:val="bullet"/>
      <w:lvlText w:val="•"/>
      <w:lvlJc w:val="left"/>
      <w:pPr>
        <w:tabs>
          <w:tab w:val="num" w:pos="2160"/>
        </w:tabs>
        <w:ind w:left="2160" w:hanging="360"/>
      </w:pPr>
      <w:rPr>
        <w:rFonts w:ascii="Arial" w:hAnsi="Arial" w:hint="default"/>
      </w:rPr>
    </w:lvl>
    <w:lvl w:ilvl="3" w:tplc="C79E70B4" w:tentative="1">
      <w:start w:val="1"/>
      <w:numFmt w:val="bullet"/>
      <w:lvlText w:val="•"/>
      <w:lvlJc w:val="left"/>
      <w:pPr>
        <w:tabs>
          <w:tab w:val="num" w:pos="2880"/>
        </w:tabs>
        <w:ind w:left="2880" w:hanging="360"/>
      </w:pPr>
      <w:rPr>
        <w:rFonts w:ascii="Arial" w:hAnsi="Arial" w:hint="default"/>
      </w:rPr>
    </w:lvl>
    <w:lvl w:ilvl="4" w:tplc="15E2FC8A" w:tentative="1">
      <w:start w:val="1"/>
      <w:numFmt w:val="bullet"/>
      <w:lvlText w:val="•"/>
      <w:lvlJc w:val="left"/>
      <w:pPr>
        <w:tabs>
          <w:tab w:val="num" w:pos="3600"/>
        </w:tabs>
        <w:ind w:left="3600" w:hanging="360"/>
      </w:pPr>
      <w:rPr>
        <w:rFonts w:ascii="Arial" w:hAnsi="Arial" w:hint="default"/>
      </w:rPr>
    </w:lvl>
    <w:lvl w:ilvl="5" w:tplc="D9FE91F0" w:tentative="1">
      <w:start w:val="1"/>
      <w:numFmt w:val="bullet"/>
      <w:lvlText w:val="•"/>
      <w:lvlJc w:val="left"/>
      <w:pPr>
        <w:tabs>
          <w:tab w:val="num" w:pos="4320"/>
        </w:tabs>
        <w:ind w:left="4320" w:hanging="360"/>
      </w:pPr>
      <w:rPr>
        <w:rFonts w:ascii="Arial" w:hAnsi="Arial" w:hint="default"/>
      </w:rPr>
    </w:lvl>
    <w:lvl w:ilvl="6" w:tplc="0BF4026C" w:tentative="1">
      <w:start w:val="1"/>
      <w:numFmt w:val="bullet"/>
      <w:lvlText w:val="•"/>
      <w:lvlJc w:val="left"/>
      <w:pPr>
        <w:tabs>
          <w:tab w:val="num" w:pos="5040"/>
        </w:tabs>
        <w:ind w:left="5040" w:hanging="360"/>
      </w:pPr>
      <w:rPr>
        <w:rFonts w:ascii="Arial" w:hAnsi="Arial" w:hint="default"/>
      </w:rPr>
    </w:lvl>
    <w:lvl w:ilvl="7" w:tplc="4D065AAA" w:tentative="1">
      <w:start w:val="1"/>
      <w:numFmt w:val="bullet"/>
      <w:lvlText w:val="•"/>
      <w:lvlJc w:val="left"/>
      <w:pPr>
        <w:tabs>
          <w:tab w:val="num" w:pos="5760"/>
        </w:tabs>
        <w:ind w:left="5760" w:hanging="360"/>
      </w:pPr>
      <w:rPr>
        <w:rFonts w:ascii="Arial" w:hAnsi="Arial" w:hint="default"/>
      </w:rPr>
    </w:lvl>
    <w:lvl w:ilvl="8" w:tplc="962209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211B17"/>
    <w:multiLevelType w:val="hybridMultilevel"/>
    <w:tmpl w:val="DDF8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65DA5"/>
    <w:multiLevelType w:val="hybridMultilevel"/>
    <w:tmpl w:val="7E8C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D64D0"/>
    <w:multiLevelType w:val="hybridMultilevel"/>
    <w:tmpl w:val="87CA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923F0"/>
    <w:multiLevelType w:val="hybridMultilevel"/>
    <w:tmpl w:val="409644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B7A4B"/>
    <w:multiLevelType w:val="hybridMultilevel"/>
    <w:tmpl w:val="E856BA6E"/>
    <w:lvl w:ilvl="0" w:tplc="641E48CE">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671D81"/>
    <w:multiLevelType w:val="hybridMultilevel"/>
    <w:tmpl w:val="62E09F48"/>
    <w:lvl w:ilvl="0" w:tplc="641E48CE">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AD035B"/>
    <w:multiLevelType w:val="hybridMultilevel"/>
    <w:tmpl w:val="5C0C9ACE"/>
    <w:lvl w:ilvl="0" w:tplc="1ED6765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15:restartNumberingAfterBreak="0">
    <w:nsid w:val="1C83059D"/>
    <w:multiLevelType w:val="hybridMultilevel"/>
    <w:tmpl w:val="DDF0FF8C"/>
    <w:lvl w:ilvl="0" w:tplc="928EC47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 w15:restartNumberingAfterBreak="0">
    <w:nsid w:val="1CAE7121"/>
    <w:multiLevelType w:val="hybridMultilevel"/>
    <w:tmpl w:val="7F5C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90A53"/>
    <w:multiLevelType w:val="hybridMultilevel"/>
    <w:tmpl w:val="44F24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1775A7"/>
    <w:multiLevelType w:val="multilevel"/>
    <w:tmpl w:val="C2DCF8A6"/>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2E180F97"/>
    <w:multiLevelType w:val="hybridMultilevel"/>
    <w:tmpl w:val="7878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543F6"/>
    <w:multiLevelType w:val="multilevel"/>
    <w:tmpl w:val="440E4122"/>
    <w:lvl w:ilvl="0">
      <w:start w:val="1"/>
      <w:numFmt w:val="decimal"/>
      <w:pStyle w:val="AS-P15-Keymessagesnumbers"/>
      <w:lvlText w:val="%1"/>
      <w:lvlJc w:val="left"/>
      <w:pPr>
        <w:ind w:left="567" w:hanging="567"/>
      </w:pPr>
      <w:rPr>
        <w:rFonts w:ascii="Arial" w:hAnsi="Arial" w:hint="default"/>
        <w:b/>
        <w:i w:val="0"/>
        <w:color w:val="5B9BD5" w:themeColor="accent1"/>
        <w:sz w:val="28"/>
      </w:rPr>
    </w:lvl>
    <w:lvl w:ilvl="1">
      <w:start w:val="1"/>
      <w:numFmt w:val="bullet"/>
      <w:pStyle w:val="AS-P17-Keymessagesbullet"/>
      <w:lvlText w:val=""/>
      <w:lvlJc w:val="left"/>
      <w:pPr>
        <w:ind w:left="1134" w:hanging="567"/>
      </w:pPr>
      <w:rPr>
        <w:rFonts w:ascii="Symbol" w:hAnsi="Symbol" w:hint="default"/>
        <w:color w:val="006B8D"/>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32081E97"/>
    <w:multiLevelType w:val="hybridMultilevel"/>
    <w:tmpl w:val="D10AE52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F0D15"/>
    <w:multiLevelType w:val="hybridMultilevel"/>
    <w:tmpl w:val="99BC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83863"/>
    <w:multiLevelType w:val="hybridMultilevel"/>
    <w:tmpl w:val="2098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6141B"/>
    <w:multiLevelType w:val="hybridMultilevel"/>
    <w:tmpl w:val="24DC6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C840B3"/>
    <w:multiLevelType w:val="hybridMultilevel"/>
    <w:tmpl w:val="D83AE360"/>
    <w:lvl w:ilvl="0" w:tplc="9572A426">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4D2BEE"/>
    <w:multiLevelType w:val="hybridMultilevel"/>
    <w:tmpl w:val="79DC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97874"/>
    <w:multiLevelType w:val="hybridMultilevel"/>
    <w:tmpl w:val="79FE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56A9D"/>
    <w:multiLevelType w:val="hybridMultilevel"/>
    <w:tmpl w:val="B62429F0"/>
    <w:lvl w:ilvl="0" w:tplc="2C783F9C">
      <w:start w:val="1"/>
      <w:numFmt w:val="bullet"/>
      <w:lvlText w:val="•"/>
      <w:lvlJc w:val="left"/>
      <w:pPr>
        <w:tabs>
          <w:tab w:val="num" w:pos="720"/>
        </w:tabs>
        <w:ind w:left="720" w:hanging="360"/>
      </w:pPr>
      <w:rPr>
        <w:rFonts w:ascii="Arial" w:hAnsi="Arial" w:hint="default"/>
      </w:rPr>
    </w:lvl>
    <w:lvl w:ilvl="1" w:tplc="A202BCC0">
      <w:numFmt w:val="bullet"/>
      <w:lvlText w:val="o"/>
      <w:lvlJc w:val="left"/>
      <w:pPr>
        <w:tabs>
          <w:tab w:val="num" w:pos="1440"/>
        </w:tabs>
        <w:ind w:left="1440" w:hanging="360"/>
      </w:pPr>
      <w:rPr>
        <w:rFonts w:ascii="Courier New" w:hAnsi="Courier New" w:hint="default"/>
      </w:rPr>
    </w:lvl>
    <w:lvl w:ilvl="2" w:tplc="B766606A" w:tentative="1">
      <w:start w:val="1"/>
      <w:numFmt w:val="bullet"/>
      <w:lvlText w:val="•"/>
      <w:lvlJc w:val="left"/>
      <w:pPr>
        <w:tabs>
          <w:tab w:val="num" w:pos="2160"/>
        </w:tabs>
        <w:ind w:left="2160" w:hanging="360"/>
      </w:pPr>
      <w:rPr>
        <w:rFonts w:ascii="Arial" w:hAnsi="Arial" w:hint="default"/>
      </w:rPr>
    </w:lvl>
    <w:lvl w:ilvl="3" w:tplc="52DAE722" w:tentative="1">
      <w:start w:val="1"/>
      <w:numFmt w:val="bullet"/>
      <w:lvlText w:val="•"/>
      <w:lvlJc w:val="left"/>
      <w:pPr>
        <w:tabs>
          <w:tab w:val="num" w:pos="2880"/>
        </w:tabs>
        <w:ind w:left="2880" w:hanging="360"/>
      </w:pPr>
      <w:rPr>
        <w:rFonts w:ascii="Arial" w:hAnsi="Arial" w:hint="default"/>
      </w:rPr>
    </w:lvl>
    <w:lvl w:ilvl="4" w:tplc="B98EF296" w:tentative="1">
      <w:start w:val="1"/>
      <w:numFmt w:val="bullet"/>
      <w:lvlText w:val="•"/>
      <w:lvlJc w:val="left"/>
      <w:pPr>
        <w:tabs>
          <w:tab w:val="num" w:pos="3600"/>
        </w:tabs>
        <w:ind w:left="3600" w:hanging="360"/>
      </w:pPr>
      <w:rPr>
        <w:rFonts w:ascii="Arial" w:hAnsi="Arial" w:hint="default"/>
      </w:rPr>
    </w:lvl>
    <w:lvl w:ilvl="5" w:tplc="F34096FA" w:tentative="1">
      <w:start w:val="1"/>
      <w:numFmt w:val="bullet"/>
      <w:lvlText w:val="•"/>
      <w:lvlJc w:val="left"/>
      <w:pPr>
        <w:tabs>
          <w:tab w:val="num" w:pos="4320"/>
        </w:tabs>
        <w:ind w:left="4320" w:hanging="360"/>
      </w:pPr>
      <w:rPr>
        <w:rFonts w:ascii="Arial" w:hAnsi="Arial" w:hint="default"/>
      </w:rPr>
    </w:lvl>
    <w:lvl w:ilvl="6" w:tplc="61022016" w:tentative="1">
      <w:start w:val="1"/>
      <w:numFmt w:val="bullet"/>
      <w:lvlText w:val="•"/>
      <w:lvlJc w:val="left"/>
      <w:pPr>
        <w:tabs>
          <w:tab w:val="num" w:pos="5040"/>
        </w:tabs>
        <w:ind w:left="5040" w:hanging="360"/>
      </w:pPr>
      <w:rPr>
        <w:rFonts w:ascii="Arial" w:hAnsi="Arial" w:hint="default"/>
      </w:rPr>
    </w:lvl>
    <w:lvl w:ilvl="7" w:tplc="3F6442BA" w:tentative="1">
      <w:start w:val="1"/>
      <w:numFmt w:val="bullet"/>
      <w:lvlText w:val="•"/>
      <w:lvlJc w:val="left"/>
      <w:pPr>
        <w:tabs>
          <w:tab w:val="num" w:pos="5760"/>
        </w:tabs>
        <w:ind w:left="5760" w:hanging="360"/>
      </w:pPr>
      <w:rPr>
        <w:rFonts w:ascii="Arial" w:hAnsi="Arial" w:hint="default"/>
      </w:rPr>
    </w:lvl>
    <w:lvl w:ilvl="8" w:tplc="51C0C36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EA14D6A"/>
    <w:multiLevelType w:val="multilevel"/>
    <w:tmpl w:val="61CC465C"/>
    <w:lvl w:ilvl="0">
      <w:start w:val="1"/>
      <w:numFmt w:val="decimal"/>
      <w:pStyle w:val="Heading2"/>
      <w:lvlText w:val="%1"/>
      <w:lvlJc w:val="left"/>
      <w:pPr>
        <w:tabs>
          <w:tab w:val="num" w:pos="720"/>
        </w:tabs>
        <w:ind w:left="720" w:hanging="72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560"/>
        </w:tabs>
        <w:ind w:left="7560" w:hanging="1800"/>
      </w:pPr>
    </w:lvl>
  </w:abstractNum>
  <w:abstractNum w:abstractNumId="24" w15:restartNumberingAfterBreak="0">
    <w:nsid w:val="4ED45D1D"/>
    <w:multiLevelType w:val="hybridMultilevel"/>
    <w:tmpl w:val="F7BE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774E4"/>
    <w:multiLevelType w:val="hybridMultilevel"/>
    <w:tmpl w:val="F816F0D8"/>
    <w:lvl w:ilvl="0" w:tplc="F97E0C6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6" w15:restartNumberingAfterBreak="0">
    <w:nsid w:val="58992BF4"/>
    <w:multiLevelType w:val="hybridMultilevel"/>
    <w:tmpl w:val="3E06F856"/>
    <w:lvl w:ilvl="0" w:tplc="BD2855D2">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D1B454B"/>
    <w:multiLevelType w:val="hybridMultilevel"/>
    <w:tmpl w:val="2D8009F2"/>
    <w:lvl w:ilvl="0" w:tplc="EC08A560">
      <w:start w:val="1"/>
      <w:numFmt w:val="decimal"/>
      <w:lvlText w:val="%1."/>
      <w:lvlJc w:val="left"/>
      <w:pPr>
        <w:ind w:left="786" w:hanging="360"/>
      </w:pPr>
    </w:lvl>
    <w:lvl w:ilvl="1" w:tplc="C7268BBC">
      <w:start w:val="1"/>
      <w:numFmt w:val="lowerLetter"/>
      <w:lvlText w:val="%2."/>
      <w:lvlJc w:val="left"/>
      <w:pPr>
        <w:ind w:left="1506" w:hanging="360"/>
      </w:pPr>
    </w:lvl>
    <w:lvl w:ilvl="2" w:tplc="46C2E7BE">
      <w:start w:val="1"/>
      <w:numFmt w:val="lowerRoman"/>
      <w:lvlText w:val="%3."/>
      <w:lvlJc w:val="right"/>
      <w:pPr>
        <w:ind w:left="2226" w:hanging="180"/>
      </w:pPr>
    </w:lvl>
    <w:lvl w:ilvl="3" w:tplc="08E0B3EA">
      <w:start w:val="1"/>
      <w:numFmt w:val="decimal"/>
      <w:lvlText w:val="%4."/>
      <w:lvlJc w:val="left"/>
      <w:pPr>
        <w:ind w:left="2946" w:hanging="360"/>
      </w:pPr>
    </w:lvl>
    <w:lvl w:ilvl="4" w:tplc="C54C6954">
      <w:start w:val="1"/>
      <w:numFmt w:val="lowerLetter"/>
      <w:lvlText w:val="%5."/>
      <w:lvlJc w:val="left"/>
      <w:pPr>
        <w:ind w:left="3666" w:hanging="360"/>
      </w:pPr>
    </w:lvl>
    <w:lvl w:ilvl="5" w:tplc="54F0D9A4">
      <w:start w:val="1"/>
      <w:numFmt w:val="lowerRoman"/>
      <w:lvlText w:val="%6."/>
      <w:lvlJc w:val="right"/>
      <w:pPr>
        <w:ind w:left="4386" w:hanging="180"/>
      </w:pPr>
    </w:lvl>
    <w:lvl w:ilvl="6" w:tplc="250EEC3A">
      <w:start w:val="1"/>
      <w:numFmt w:val="decimal"/>
      <w:lvlText w:val="%7."/>
      <w:lvlJc w:val="left"/>
      <w:pPr>
        <w:ind w:left="5106" w:hanging="360"/>
      </w:pPr>
    </w:lvl>
    <w:lvl w:ilvl="7" w:tplc="333842F4">
      <w:start w:val="1"/>
      <w:numFmt w:val="lowerLetter"/>
      <w:lvlText w:val="%8."/>
      <w:lvlJc w:val="left"/>
      <w:pPr>
        <w:ind w:left="5826" w:hanging="360"/>
      </w:pPr>
    </w:lvl>
    <w:lvl w:ilvl="8" w:tplc="13D2DE44">
      <w:start w:val="1"/>
      <w:numFmt w:val="lowerRoman"/>
      <w:lvlText w:val="%9."/>
      <w:lvlJc w:val="right"/>
      <w:pPr>
        <w:ind w:left="6546" w:hanging="180"/>
      </w:pPr>
    </w:lvl>
  </w:abstractNum>
  <w:abstractNum w:abstractNumId="28" w15:restartNumberingAfterBreak="0">
    <w:nsid w:val="6152504F"/>
    <w:multiLevelType w:val="hybridMultilevel"/>
    <w:tmpl w:val="A45A852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FC394C"/>
    <w:multiLevelType w:val="hybridMultilevel"/>
    <w:tmpl w:val="CEBA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681A6A"/>
    <w:multiLevelType w:val="multilevel"/>
    <w:tmpl w:val="4AA07546"/>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117621B"/>
    <w:multiLevelType w:val="hybridMultilevel"/>
    <w:tmpl w:val="C62AD366"/>
    <w:lvl w:ilvl="0" w:tplc="6C883610">
      <w:start w:val="1"/>
      <w:numFmt w:val="bullet"/>
      <w:lvlText w:val="•"/>
      <w:lvlJc w:val="left"/>
      <w:pPr>
        <w:tabs>
          <w:tab w:val="num" w:pos="720"/>
        </w:tabs>
        <w:ind w:left="720" w:hanging="360"/>
      </w:pPr>
      <w:rPr>
        <w:rFonts w:ascii="Arial" w:hAnsi="Arial" w:hint="default"/>
      </w:rPr>
    </w:lvl>
    <w:lvl w:ilvl="1" w:tplc="57107C0C" w:tentative="1">
      <w:start w:val="1"/>
      <w:numFmt w:val="bullet"/>
      <w:lvlText w:val="•"/>
      <w:lvlJc w:val="left"/>
      <w:pPr>
        <w:tabs>
          <w:tab w:val="num" w:pos="1440"/>
        </w:tabs>
        <w:ind w:left="1440" w:hanging="360"/>
      </w:pPr>
      <w:rPr>
        <w:rFonts w:ascii="Arial" w:hAnsi="Arial" w:hint="default"/>
      </w:rPr>
    </w:lvl>
    <w:lvl w:ilvl="2" w:tplc="512200EA" w:tentative="1">
      <w:start w:val="1"/>
      <w:numFmt w:val="bullet"/>
      <w:lvlText w:val="•"/>
      <w:lvlJc w:val="left"/>
      <w:pPr>
        <w:tabs>
          <w:tab w:val="num" w:pos="2160"/>
        </w:tabs>
        <w:ind w:left="2160" w:hanging="360"/>
      </w:pPr>
      <w:rPr>
        <w:rFonts w:ascii="Arial" w:hAnsi="Arial" w:hint="default"/>
      </w:rPr>
    </w:lvl>
    <w:lvl w:ilvl="3" w:tplc="7974B5F8" w:tentative="1">
      <w:start w:val="1"/>
      <w:numFmt w:val="bullet"/>
      <w:lvlText w:val="•"/>
      <w:lvlJc w:val="left"/>
      <w:pPr>
        <w:tabs>
          <w:tab w:val="num" w:pos="2880"/>
        </w:tabs>
        <w:ind w:left="2880" w:hanging="360"/>
      </w:pPr>
      <w:rPr>
        <w:rFonts w:ascii="Arial" w:hAnsi="Arial" w:hint="default"/>
      </w:rPr>
    </w:lvl>
    <w:lvl w:ilvl="4" w:tplc="8B4694EE" w:tentative="1">
      <w:start w:val="1"/>
      <w:numFmt w:val="bullet"/>
      <w:lvlText w:val="•"/>
      <w:lvlJc w:val="left"/>
      <w:pPr>
        <w:tabs>
          <w:tab w:val="num" w:pos="3600"/>
        </w:tabs>
        <w:ind w:left="3600" w:hanging="360"/>
      </w:pPr>
      <w:rPr>
        <w:rFonts w:ascii="Arial" w:hAnsi="Arial" w:hint="default"/>
      </w:rPr>
    </w:lvl>
    <w:lvl w:ilvl="5" w:tplc="148E093A" w:tentative="1">
      <w:start w:val="1"/>
      <w:numFmt w:val="bullet"/>
      <w:lvlText w:val="•"/>
      <w:lvlJc w:val="left"/>
      <w:pPr>
        <w:tabs>
          <w:tab w:val="num" w:pos="4320"/>
        </w:tabs>
        <w:ind w:left="4320" w:hanging="360"/>
      </w:pPr>
      <w:rPr>
        <w:rFonts w:ascii="Arial" w:hAnsi="Arial" w:hint="default"/>
      </w:rPr>
    </w:lvl>
    <w:lvl w:ilvl="6" w:tplc="3E408E30" w:tentative="1">
      <w:start w:val="1"/>
      <w:numFmt w:val="bullet"/>
      <w:lvlText w:val="•"/>
      <w:lvlJc w:val="left"/>
      <w:pPr>
        <w:tabs>
          <w:tab w:val="num" w:pos="5040"/>
        </w:tabs>
        <w:ind w:left="5040" w:hanging="360"/>
      </w:pPr>
      <w:rPr>
        <w:rFonts w:ascii="Arial" w:hAnsi="Arial" w:hint="default"/>
      </w:rPr>
    </w:lvl>
    <w:lvl w:ilvl="7" w:tplc="6DA00C06" w:tentative="1">
      <w:start w:val="1"/>
      <w:numFmt w:val="bullet"/>
      <w:lvlText w:val="•"/>
      <w:lvlJc w:val="left"/>
      <w:pPr>
        <w:tabs>
          <w:tab w:val="num" w:pos="5760"/>
        </w:tabs>
        <w:ind w:left="5760" w:hanging="360"/>
      </w:pPr>
      <w:rPr>
        <w:rFonts w:ascii="Arial" w:hAnsi="Arial" w:hint="default"/>
      </w:rPr>
    </w:lvl>
    <w:lvl w:ilvl="8" w:tplc="824890C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0630BB"/>
    <w:multiLevelType w:val="hybridMultilevel"/>
    <w:tmpl w:val="43AE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75924"/>
    <w:multiLevelType w:val="hybridMultilevel"/>
    <w:tmpl w:val="15E2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1A17B5"/>
    <w:multiLevelType w:val="hybridMultilevel"/>
    <w:tmpl w:val="5346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CD7F76"/>
    <w:multiLevelType w:val="hybridMultilevel"/>
    <w:tmpl w:val="2EE0C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D73720"/>
    <w:multiLevelType w:val="hybridMultilevel"/>
    <w:tmpl w:val="F57054B6"/>
    <w:lvl w:ilvl="0" w:tplc="412807FC">
      <w:start w:val="1"/>
      <w:numFmt w:val="bullet"/>
      <w:lvlText w:val="•"/>
      <w:lvlJc w:val="left"/>
      <w:pPr>
        <w:tabs>
          <w:tab w:val="num" w:pos="720"/>
        </w:tabs>
        <w:ind w:left="720" w:hanging="360"/>
      </w:pPr>
      <w:rPr>
        <w:rFonts w:ascii="Arial" w:hAnsi="Arial" w:hint="default"/>
      </w:rPr>
    </w:lvl>
    <w:lvl w:ilvl="1" w:tplc="CB003A96" w:tentative="1">
      <w:start w:val="1"/>
      <w:numFmt w:val="bullet"/>
      <w:lvlText w:val="•"/>
      <w:lvlJc w:val="left"/>
      <w:pPr>
        <w:tabs>
          <w:tab w:val="num" w:pos="1440"/>
        </w:tabs>
        <w:ind w:left="1440" w:hanging="360"/>
      </w:pPr>
      <w:rPr>
        <w:rFonts w:ascii="Arial" w:hAnsi="Arial" w:hint="default"/>
      </w:rPr>
    </w:lvl>
    <w:lvl w:ilvl="2" w:tplc="1F905200" w:tentative="1">
      <w:start w:val="1"/>
      <w:numFmt w:val="bullet"/>
      <w:lvlText w:val="•"/>
      <w:lvlJc w:val="left"/>
      <w:pPr>
        <w:tabs>
          <w:tab w:val="num" w:pos="2160"/>
        </w:tabs>
        <w:ind w:left="2160" w:hanging="360"/>
      </w:pPr>
      <w:rPr>
        <w:rFonts w:ascii="Arial" w:hAnsi="Arial" w:hint="default"/>
      </w:rPr>
    </w:lvl>
    <w:lvl w:ilvl="3" w:tplc="5E207CDE" w:tentative="1">
      <w:start w:val="1"/>
      <w:numFmt w:val="bullet"/>
      <w:lvlText w:val="•"/>
      <w:lvlJc w:val="left"/>
      <w:pPr>
        <w:tabs>
          <w:tab w:val="num" w:pos="2880"/>
        </w:tabs>
        <w:ind w:left="2880" w:hanging="360"/>
      </w:pPr>
      <w:rPr>
        <w:rFonts w:ascii="Arial" w:hAnsi="Arial" w:hint="default"/>
      </w:rPr>
    </w:lvl>
    <w:lvl w:ilvl="4" w:tplc="B44EC292" w:tentative="1">
      <w:start w:val="1"/>
      <w:numFmt w:val="bullet"/>
      <w:lvlText w:val="•"/>
      <w:lvlJc w:val="left"/>
      <w:pPr>
        <w:tabs>
          <w:tab w:val="num" w:pos="3600"/>
        </w:tabs>
        <w:ind w:left="3600" w:hanging="360"/>
      </w:pPr>
      <w:rPr>
        <w:rFonts w:ascii="Arial" w:hAnsi="Arial" w:hint="default"/>
      </w:rPr>
    </w:lvl>
    <w:lvl w:ilvl="5" w:tplc="0E5085EC" w:tentative="1">
      <w:start w:val="1"/>
      <w:numFmt w:val="bullet"/>
      <w:lvlText w:val="•"/>
      <w:lvlJc w:val="left"/>
      <w:pPr>
        <w:tabs>
          <w:tab w:val="num" w:pos="4320"/>
        </w:tabs>
        <w:ind w:left="4320" w:hanging="360"/>
      </w:pPr>
      <w:rPr>
        <w:rFonts w:ascii="Arial" w:hAnsi="Arial" w:hint="default"/>
      </w:rPr>
    </w:lvl>
    <w:lvl w:ilvl="6" w:tplc="3926EB94" w:tentative="1">
      <w:start w:val="1"/>
      <w:numFmt w:val="bullet"/>
      <w:lvlText w:val="•"/>
      <w:lvlJc w:val="left"/>
      <w:pPr>
        <w:tabs>
          <w:tab w:val="num" w:pos="5040"/>
        </w:tabs>
        <w:ind w:left="5040" w:hanging="360"/>
      </w:pPr>
      <w:rPr>
        <w:rFonts w:ascii="Arial" w:hAnsi="Arial" w:hint="default"/>
      </w:rPr>
    </w:lvl>
    <w:lvl w:ilvl="7" w:tplc="2E641254" w:tentative="1">
      <w:start w:val="1"/>
      <w:numFmt w:val="bullet"/>
      <w:lvlText w:val="•"/>
      <w:lvlJc w:val="left"/>
      <w:pPr>
        <w:tabs>
          <w:tab w:val="num" w:pos="5760"/>
        </w:tabs>
        <w:ind w:left="5760" w:hanging="360"/>
      </w:pPr>
      <w:rPr>
        <w:rFonts w:ascii="Arial" w:hAnsi="Arial" w:hint="default"/>
      </w:rPr>
    </w:lvl>
    <w:lvl w:ilvl="8" w:tplc="A6F0CB4E"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9"/>
  </w:num>
  <w:num w:numId="3">
    <w:abstractNumId w:val="25"/>
  </w:num>
  <w:num w:numId="4">
    <w:abstractNumId w:val="8"/>
  </w:num>
  <w:num w:numId="5">
    <w:abstractNumId w:val="15"/>
  </w:num>
  <w:num w:numId="6">
    <w:abstractNumId w:val="12"/>
  </w:num>
  <w:num w:numId="7">
    <w:abstractNumId w:val="24"/>
  </w:num>
  <w:num w:numId="8">
    <w:abstractNumId w:val="14"/>
  </w:num>
  <w:num w:numId="9">
    <w:abstractNumId w:val="3"/>
  </w:num>
  <w:num w:numId="10">
    <w:abstractNumId w:val="20"/>
  </w:num>
  <w:num w:numId="11">
    <w:abstractNumId w:val="10"/>
  </w:num>
  <w:num w:numId="12">
    <w:abstractNumId w:val="17"/>
  </w:num>
  <w:num w:numId="13">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7"/>
  </w:num>
  <w:num w:numId="17">
    <w:abstractNumId w:val="6"/>
  </w:num>
  <w:num w:numId="18">
    <w:abstractNumId w:val="6"/>
  </w:num>
  <w:num w:numId="19">
    <w:abstractNumId w:val="26"/>
  </w:num>
  <w:num w:numId="20">
    <w:abstractNumId w:val="31"/>
  </w:num>
  <w:num w:numId="21">
    <w:abstractNumId w:val="1"/>
  </w:num>
  <w:num w:numId="22">
    <w:abstractNumId w:val="37"/>
  </w:num>
  <w:num w:numId="23">
    <w:abstractNumId w:val="33"/>
  </w:num>
  <w:num w:numId="24">
    <w:abstractNumId w:val="35"/>
  </w:num>
  <w:num w:numId="25">
    <w:abstractNumId w:val="11"/>
  </w:num>
  <w:num w:numId="26">
    <w:abstractNumId w:val="19"/>
  </w:num>
  <w:num w:numId="27">
    <w:abstractNumId w:val="5"/>
  </w:num>
  <w:num w:numId="28">
    <w:abstractNumId w:val="18"/>
  </w:num>
  <w:num w:numId="29">
    <w:abstractNumId w:val="16"/>
  </w:num>
  <w:num w:numId="30">
    <w:abstractNumId w:val="2"/>
  </w:num>
  <w:num w:numId="31">
    <w:abstractNumId w:val="32"/>
  </w:num>
  <w:num w:numId="32">
    <w:abstractNumId w:val="13"/>
  </w:num>
  <w:num w:numId="33">
    <w:abstractNumId w:val="4"/>
  </w:num>
  <w:num w:numId="34">
    <w:abstractNumId w:val="22"/>
  </w:num>
  <w:num w:numId="35">
    <w:abstractNumId w:val="29"/>
  </w:num>
  <w:num w:numId="36">
    <w:abstractNumId w:val="21"/>
  </w:num>
  <w:num w:numId="37">
    <w:abstractNumId w:val="27"/>
  </w:num>
  <w:num w:numId="38">
    <w:abstractNumId w:val="28"/>
  </w:num>
  <w:num w:numId="39">
    <w:abstractNumId w:val="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4A"/>
    <w:rsid w:val="00002E14"/>
    <w:rsid w:val="00020F23"/>
    <w:rsid w:val="000270C9"/>
    <w:rsid w:val="0004526E"/>
    <w:rsid w:val="000620CE"/>
    <w:rsid w:val="0006519C"/>
    <w:rsid w:val="00087F51"/>
    <w:rsid w:val="000A112C"/>
    <w:rsid w:val="000A5596"/>
    <w:rsid w:val="000B0488"/>
    <w:rsid w:val="000B0D28"/>
    <w:rsid w:val="000B3389"/>
    <w:rsid w:val="000B703D"/>
    <w:rsid w:val="000D118A"/>
    <w:rsid w:val="000D18EB"/>
    <w:rsid w:val="000E3FB1"/>
    <w:rsid w:val="000F1B8C"/>
    <w:rsid w:val="000F4A08"/>
    <w:rsid w:val="001135B5"/>
    <w:rsid w:val="00117DFC"/>
    <w:rsid w:val="00121812"/>
    <w:rsid w:val="00121FEC"/>
    <w:rsid w:val="00132D35"/>
    <w:rsid w:val="00147932"/>
    <w:rsid w:val="001526D8"/>
    <w:rsid w:val="00156DF2"/>
    <w:rsid w:val="00157CB4"/>
    <w:rsid w:val="00165B18"/>
    <w:rsid w:val="001663EA"/>
    <w:rsid w:val="001732A5"/>
    <w:rsid w:val="0017541A"/>
    <w:rsid w:val="00177980"/>
    <w:rsid w:val="0019186C"/>
    <w:rsid w:val="00196F6D"/>
    <w:rsid w:val="00197D2E"/>
    <w:rsid w:val="001A6252"/>
    <w:rsid w:val="001B40CC"/>
    <w:rsid w:val="001B6AC0"/>
    <w:rsid w:val="001C0C1E"/>
    <w:rsid w:val="001D21E4"/>
    <w:rsid w:val="001D70F6"/>
    <w:rsid w:val="001E36AF"/>
    <w:rsid w:val="001E49DE"/>
    <w:rsid w:val="001E6C44"/>
    <w:rsid w:val="00203388"/>
    <w:rsid w:val="00221C19"/>
    <w:rsid w:val="00232B60"/>
    <w:rsid w:val="00250D64"/>
    <w:rsid w:val="0025414A"/>
    <w:rsid w:val="00260225"/>
    <w:rsid w:val="00272358"/>
    <w:rsid w:val="00275C43"/>
    <w:rsid w:val="00297019"/>
    <w:rsid w:val="002A3272"/>
    <w:rsid w:val="002B0AE1"/>
    <w:rsid w:val="002B77B7"/>
    <w:rsid w:val="002C46A6"/>
    <w:rsid w:val="002D0FD2"/>
    <w:rsid w:val="002D6975"/>
    <w:rsid w:val="002E6A86"/>
    <w:rsid w:val="0031293C"/>
    <w:rsid w:val="003273CE"/>
    <w:rsid w:val="00331C18"/>
    <w:rsid w:val="00337057"/>
    <w:rsid w:val="00341F0F"/>
    <w:rsid w:val="00352C45"/>
    <w:rsid w:val="003645C0"/>
    <w:rsid w:val="003655E6"/>
    <w:rsid w:val="0037366A"/>
    <w:rsid w:val="00385DCE"/>
    <w:rsid w:val="00394890"/>
    <w:rsid w:val="003A3D63"/>
    <w:rsid w:val="003A5A7D"/>
    <w:rsid w:val="003B7867"/>
    <w:rsid w:val="003C0699"/>
    <w:rsid w:val="003C5963"/>
    <w:rsid w:val="003D3C51"/>
    <w:rsid w:val="003D50F1"/>
    <w:rsid w:val="003E02B3"/>
    <w:rsid w:val="00417CE1"/>
    <w:rsid w:val="004300B6"/>
    <w:rsid w:val="00433D06"/>
    <w:rsid w:val="00434F74"/>
    <w:rsid w:val="00447257"/>
    <w:rsid w:val="00474B5C"/>
    <w:rsid w:val="00474E8F"/>
    <w:rsid w:val="004841F2"/>
    <w:rsid w:val="0048796C"/>
    <w:rsid w:val="00491BAD"/>
    <w:rsid w:val="004924EA"/>
    <w:rsid w:val="00492758"/>
    <w:rsid w:val="00492D5C"/>
    <w:rsid w:val="00492FC5"/>
    <w:rsid w:val="00494D1C"/>
    <w:rsid w:val="004A5C18"/>
    <w:rsid w:val="004B66F5"/>
    <w:rsid w:val="004B78C2"/>
    <w:rsid w:val="004D0F52"/>
    <w:rsid w:val="004E69BF"/>
    <w:rsid w:val="004E7AE7"/>
    <w:rsid w:val="004F5571"/>
    <w:rsid w:val="00507C98"/>
    <w:rsid w:val="0051174A"/>
    <w:rsid w:val="00515A71"/>
    <w:rsid w:val="00521CA1"/>
    <w:rsid w:val="00533603"/>
    <w:rsid w:val="0054232D"/>
    <w:rsid w:val="005735F7"/>
    <w:rsid w:val="00573962"/>
    <w:rsid w:val="005741CA"/>
    <w:rsid w:val="00580DBD"/>
    <w:rsid w:val="005937D2"/>
    <w:rsid w:val="005B0C5E"/>
    <w:rsid w:val="005B6BAA"/>
    <w:rsid w:val="005D4D00"/>
    <w:rsid w:val="005E057E"/>
    <w:rsid w:val="005E15A1"/>
    <w:rsid w:val="005E5325"/>
    <w:rsid w:val="005F114F"/>
    <w:rsid w:val="00603B9C"/>
    <w:rsid w:val="006145E3"/>
    <w:rsid w:val="006178DD"/>
    <w:rsid w:val="0064756D"/>
    <w:rsid w:val="00652835"/>
    <w:rsid w:val="006636D0"/>
    <w:rsid w:val="00682FDC"/>
    <w:rsid w:val="00697D8C"/>
    <w:rsid w:val="006B2F48"/>
    <w:rsid w:val="006B5DB2"/>
    <w:rsid w:val="006B5E85"/>
    <w:rsid w:val="006B7745"/>
    <w:rsid w:val="006C1100"/>
    <w:rsid w:val="006E2686"/>
    <w:rsid w:val="006F3FF5"/>
    <w:rsid w:val="006F76EB"/>
    <w:rsid w:val="007031C6"/>
    <w:rsid w:val="00703B60"/>
    <w:rsid w:val="00706781"/>
    <w:rsid w:val="00706BC6"/>
    <w:rsid w:val="00710514"/>
    <w:rsid w:val="00714E7A"/>
    <w:rsid w:val="007238AE"/>
    <w:rsid w:val="007551FE"/>
    <w:rsid w:val="00762655"/>
    <w:rsid w:val="007634C0"/>
    <w:rsid w:val="007644B0"/>
    <w:rsid w:val="00767F57"/>
    <w:rsid w:val="0077063A"/>
    <w:rsid w:val="00775FFC"/>
    <w:rsid w:val="00777D7E"/>
    <w:rsid w:val="00784C84"/>
    <w:rsid w:val="00785735"/>
    <w:rsid w:val="007923F8"/>
    <w:rsid w:val="007A381F"/>
    <w:rsid w:val="007B30D9"/>
    <w:rsid w:val="007B5D06"/>
    <w:rsid w:val="007D3085"/>
    <w:rsid w:val="007D32BA"/>
    <w:rsid w:val="007D371E"/>
    <w:rsid w:val="007D454F"/>
    <w:rsid w:val="007E6925"/>
    <w:rsid w:val="007E6A08"/>
    <w:rsid w:val="0080622B"/>
    <w:rsid w:val="00821362"/>
    <w:rsid w:val="00845E68"/>
    <w:rsid w:val="008753A2"/>
    <w:rsid w:val="0087685A"/>
    <w:rsid w:val="00881B43"/>
    <w:rsid w:val="0088743F"/>
    <w:rsid w:val="008B0F2C"/>
    <w:rsid w:val="008B12CF"/>
    <w:rsid w:val="008C2C22"/>
    <w:rsid w:val="008E11BD"/>
    <w:rsid w:val="008E4234"/>
    <w:rsid w:val="008E4696"/>
    <w:rsid w:val="0094253F"/>
    <w:rsid w:val="00951FC6"/>
    <w:rsid w:val="009775BC"/>
    <w:rsid w:val="009A01ED"/>
    <w:rsid w:val="009B2ECA"/>
    <w:rsid w:val="009D5B72"/>
    <w:rsid w:val="009E1F91"/>
    <w:rsid w:val="009E5B6D"/>
    <w:rsid w:val="009E7EFB"/>
    <w:rsid w:val="00A043B0"/>
    <w:rsid w:val="00A11125"/>
    <w:rsid w:val="00A279A4"/>
    <w:rsid w:val="00A37D2E"/>
    <w:rsid w:val="00A40C49"/>
    <w:rsid w:val="00A46EE3"/>
    <w:rsid w:val="00A61686"/>
    <w:rsid w:val="00A6499C"/>
    <w:rsid w:val="00A74F9B"/>
    <w:rsid w:val="00A9145B"/>
    <w:rsid w:val="00AA09B0"/>
    <w:rsid w:val="00AB0CDC"/>
    <w:rsid w:val="00AC6EFB"/>
    <w:rsid w:val="00AE52B7"/>
    <w:rsid w:val="00AF68CB"/>
    <w:rsid w:val="00B1148C"/>
    <w:rsid w:val="00B40F1E"/>
    <w:rsid w:val="00B46BD7"/>
    <w:rsid w:val="00B50F15"/>
    <w:rsid w:val="00B5111C"/>
    <w:rsid w:val="00B65425"/>
    <w:rsid w:val="00B6566F"/>
    <w:rsid w:val="00B74338"/>
    <w:rsid w:val="00BA3043"/>
    <w:rsid w:val="00BA3865"/>
    <w:rsid w:val="00BA71DC"/>
    <w:rsid w:val="00BD47A2"/>
    <w:rsid w:val="00BE2B57"/>
    <w:rsid w:val="00BE43B4"/>
    <w:rsid w:val="00BE52A0"/>
    <w:rsid w:val="00BF02F2"/>
    <w:rsid w:val="00BF61A5"/>
    <w:rsid w:val="00C04905"/>
    <w:rsid w:val="00C14B0D"/>
    <w:rsid w:val="00C219E3"/>
    <w:rsid w:val="00C3218D"/>
    <w:rsid w:val="00C5514B"/>
    <w:rsid w:val="00C56E80"/>
    <w:rsid w:val="00C60A98"/>
    <w:rsid w:val="00C64733"/>
    <w:rsid w:val="00C92F9F"/>
    <w:rsid w:val="00CC7F3C"/>
    <w:rsid w:val="00CD3764"/>
    <w:rsid w:val="00CD395F"/>
    <w:rsid w:val="00CD4E98"/>
    <w:rsid w:val="00CE6E6F"/>
    <w:rsid w:val="00D34FD4"/>
    <w:rsid w:val="00D44377"/>
    <w:rsid w:val="00D50F8B"/>
    <w:rsid w:val="00D55172"/>
    <w:rsid w:val="00D7722B"/>
    <w:rsid w:val="00D8518E"/>
    <w:rsid w:val="00D8724D"/>
    <w:rsid w:val="00D919EA"/>
    <w:rsid w:val="00D91FAA"/>
    <w:rsid w:val="00D96239"/>
    <w:rsid w:val="00D977BE"/>
    <w:rsid w:val="00DA2E9A"/>
    <w:rsid w:val="00DA40C7"/>
    <w:rsid w:val="00DA74C6"/>
    <w:rsid w:val="00DD5486"/>
    <w:rsid w:val="00DE2BDA"/>
    <w:rsid w:val="00DE5931"/>
    <w:rsid w:val="00DF00DA"/>
    <w:rsid w:val="00DF58FE"/>
    <w:rsid w:val="00DF5F21"/>
    <w:rsid w:val="00E04352"/>
    <w:rsid w:val="00E04D8D"/>
    <w:rsid w:val="00E24D5E"/>
    <w:rsid w:val="00E41759"/>
    <w:rsid w:val="00E55979"/>
    <w:rsid w:val="00E60B54"/>
    <w:rsid w:val="00E74580"/>
    <w:rsid w:val="00E74F88"/>
    <w:rsid w:val="00E771EC"/>
    <w:rsid w:val="00E934F1"/>
    <w:rsid w:val="00EA1CE3"/>
    <w:rsid w:val="00EA701F"/>
    <w:rsid w:val="00EA7C02"/>
    <w:rsid w:val="00EC1B14"/>
    <w:rsid w:val="00ED0A0E"/>
    <w:rsid w:val="00ED2318"/>
    <w:rsid w:val="00ED5FAB"/>
    <w:rsid w:val="00EE5796"/>
    <w:rsid w:val="00EF7A6D"/>
    <w:rsid w:val="00F03EC6"/>
    <w:rsid w:val="00F10DD3"/>
    <w:rsid w:val="00F11C13"/>
    <w:rsid w:val="00F11FCB"/>
    <w:rsid w:val="00F661D3"/>
    <w:rsid w:val="00F81140"/>
    <w:rsid w:val="00F81EE5"/>
    <w:rsid w:val="00F84E05"/>
    <w:rsid w:val="00F90B7F"/>
    <w:rsid w:val="00F90C32"/>
    <w:rsid w:val="00F97A17"/>
    <w:rsid w:val="00FA0959"/>
    <w:rsid w:val="00FA30DB"/>
    <w:rsid w:val="00FA4E3D"/>
    <w:rsid w:val="00FA6122"/>
    <w:rsid w:val="00FB552F"/>
    <w:rsid w:val="00FC2F5E"/>
    <w:rsid w:val="00FC3871"/>
    <w:rsid w:val="00FD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9BF365-39E4-4413-9A80-20F919D1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4A"/>
    <w:pPr>
      <w:spacing w:after="200" w:line="276" w:lineRule="auto"/>
    </w:pPr>
    <w:rPr>
      <w:lang w:val="en-GB"/>
    </w:rPr>
  </w:style>
  <w:style w:type="paragraph" w:styleId="Heading2">
    <w:name w:val="heading 2"/>
    <w:basedOn w:val="Normal"/>
    <w:next w:val="Normal"/>
    <w:link w:val="Heading2Char"/>
    <w:semiHidden/>
    <w:unhideWhenUsed/>
    <w:qFormat/>
    <w:rsid w:val="006B7745"/>
    <w:pPr>
      <w:keepNext/>
      <w:numPr>
        <w:numId w:val="14"/>
      </w:numPr>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573962"/>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4A"/>
  </w:style>
  <w:style w:type="paragraph" w:styleId="Footer">
    <w:name w:val="footer"/>
    <w:basedOn w:val="Normal"/>
    <w:link w:val="FooterChar"/>
    <w:uiPriority w:val="99"/>
    <w:unhideWhenUsed/>
    <w:rsid w:val="00511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4A"/>
  </w:style>
  <w:style w:type="paragraph" w:styleId="ListParagraph">
    <w:name w:val="List Paragraph"/>
    <w:basedOn w:val="Normal"/>
    <w:link w:val="ListParagraphChar"/>
    <w:uiPriority w:val="34"/>
    <w:qFormat/>
    <w:rsid w:val="0051174A"/>
    <w:pPr>
      <w:ind w:left="720"/>
      <w:contextualSpacing/>
    </w:pPr>
  </w:style>
  <w:style w:type="character" w:customStyle="1" w:styleId="ListParagraphChar">
    <w:name w:val="List Paragraph Char"/>
    <w:basedOn w:val="DefaultParagraphFont"/>
    <w:link w:val="ListParagraph"/>
    <w:uiPriority w:val="34"/>
    <w:locked/>
    <w:rsid w:val="006F76EB"/>
    <w:rPr>
      <w:lang w:val="en-GB"/>
    </w:rPr>
  </w:style>
  <w:style w:type="paragraph" w:customStyle="1" w:styleId="AS-P15-Keymessagesnumbers">
    <w:name w:val="AS-P15-Key messages numbers"/>
    <w:basedOn w:val="Normal"/>
    <w:qFormat/>
    <w:rsid w:val="00D8724D"/>
    <w:pPr>
      <w:numPr>
        <w:numId w:val="8"/>
      </w:numPr>
      <w:tabs>
        <w:tab w:val="left" w:pos="851"/>
      </w:tabs>
      <w:spacing w:after="240" w:line="240" w:lineRule="auto"/>
    </w:pPr>
    <w:rPr>
      <w:rFonts w:ascii="Arial" w:eastAsia="Times New Roman" w:hAnsi="Arial" w:cs="Times New Roman"/>
      <w:color w:val="44546A" w:themeColor="text2"/>
      <w:sz w:val="28"/>
      <w:szCs w:val="24"/>
      <w:lang w:eastAsia="en-GB"/>
    </w:rPr>
  </w:style>
  <w:style w:type="paragraph" w:customStyle="1" w:styleId="AS-P17-Keymessagesbullet">
    <w:name w:val="AS-P17-Key messages bullet"/>
    <w:basedOn w:val="Normal"/>
    <w:qFormat/>
    <w:rsid w:val="00D8724D"/>
    <w:pPr>
      <w:numPr>
        <w:ilvl w:val="1"/>
        <w:numId w:val="8"/>
      </w:numPr>
      <w:tabs>
        <w:tab w:val="left" w:pos="851"/>
      </w:tabs>
      <w:spacing w:after="240" w:line="240" w:lineRule="auto"/>
    </w:pPr>
    <w:rPr>
      <w:rFonts w:ascii="Arial" w:eastAsia="Times New Roman" w:hAnsi="Arial" w:cs="Times New Roman"/>
      <w:color w:val="44546A" w:themeColor="text2"/>
      <w:sz w:val="28"/>
      <w:szCs w:val="24"/>
      <w:lang w:eastAsia="en-GB"/>
    </w:rPr>
  </w:style>
  <w:style w:type="character" w:styleId="Hyperlink">
    <w:name w:val="Hyperlink"/>
    <w:basedOn w:val="DefaultParagraphFont"/>
    <w:uiPriority w:val="99"/>
    <w:semiHidden/>
    <w:unhideWhenUsed/>
    <w:rsid w:val="006B7745"/>
    <w:rPr>
      <w:color w:val="0000FF"/>
      <w:u w:val="single"/>
    </w:rPr>
  </w:style>
  <w:style w:type="character" w:customStyle="1" w:styleId="Heading2Char">
    <w:name w:val="Heading 2 Char"/>
    <w:basedOn w:val="DefaultParagraphFont"/>
    <w:link w:val="Heading2"/>
    <w:semiHidden/>
    <w:rsid w:val="006B7745"/>
    <w:rPr>
      <w:rFonts w:ascii="Times New Roman" w:eastAsia="Times New Roman" w:hAnsi="Times New Roman" w:cs="Times New Roman"/>
      <w:b/>
      <w:sz w:val="24"/>
      <w:szCs w:val="20"/>
      <w:lang w:val="en-GB"/>
    </w:rPr>
  </w:style>
  <w:style w:type="paragraph" w:customStyle="1" w:styleId="Bulletlist">
    <w:name w:val="Bullet list"/>
    <w:basedOn w:val="ListParagraph"/>
    <w:autoRedefine/>
    <w:qFormat/>
    <w:rsid w:val="00CD4E98"/>
    <w:pPr>
      <w:spacing w:after="0" w:line="240" w:lineRule="auto"/>
      <w:ind w:left="0"/>
      <w:contextualSpacing w:val="0"/>
      <w:jc w:val="both"/>
    </w:pPr>
    <w:rPr>
      <w:rFonts w:ascii="Arial" w:eastAsia="MS Mincho" w:hAnsi="Arial" w:cs="Times New Roman"/>
      <w:iCs/>
      <w:szCs w:val="20"/>
    </w:rPr>
  </w:style>
  <w:style w:type="paragraph" w:styleId="NormalWeb">
    <w:name w:val="Normal (Web)"/>
    <w:basedOn w:val="Normal"/>
    <w:uiPriority w:val="99"/>
    <w:semiHidden/>
    <w:unhideWhenUsed/>
    <w:rsid w:val="008213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F3FF5"/>
    <w:pPr>
      <w:autoSpaceDE w:val="0"/>
      <w:autoSpaceDN w:val="0"/>
      <w:adjustRightInd w:val="0"/>
      <w:spacing w:after="0" w:line="240" w:lineRule="auto"/>
    </w:pPr>
    <w:rPr>
      <w:rFonts w:ascii="Calibri" w:hAnsi="Calibri" w:cs="Calibri"/>
      <w:color w:val="000000"/>
      <w:sz w:val="24"/>
      <w:szCs w:val="24"/>
      <w:lang w:val="en-GB"/>
    </w:rPr>
  </w:style>
  <w:style w:type="table" w:styleId="TableGrid">
    <w:name w:val="Table Grid"/>
    <w:basedOn w:val="TableNormal"/>
    <w:uiPriority w:val="39"/>
    <w:rsid w:val="000F4A08"/>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4A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4A08"/>
  </w:style>
  <w:style w:type="paragraph" w:styleId="BalloonText">
    <w:name w:val="Balloon Text"/>
    <w:basedOn w:val="Normal"/>
    <w:link w:val="BalloonTextChar"/>
    <w:uiPriority w:val="99"/>
    <w:semiHidden/>
    <w:unhideWhenUsed/>
    <w:rsid w:val="008C2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C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8C2C22"/>
    <w:rPr>
      <w:sz w:val="16"/>
      <w:szCs w:val="16"/>
    </w:rPr>
  </w:style>
  <w:style w:type="paragraph" w:styleId="CommentText">
    <w:name w:val="annotation text"/>
    <w:basedOn w:val="Normal"/>
    <w:link w:val="CommentTextChar"/>
    <w:uiPriority w:val="99"/>
    <w:unhideWhenUsed/>
    <w:rsid w:val="008C2C22"/>
    <w:pPr>
      <w:spacing w:line="240" w:lineRule="auto"/>
    </w:pPr>
    <w:rPr>
      <w:sz w:val="20"/>
      <w:szCs w:val="20"/>
    </w:rPr>
  </w:style>
  <w:style w:type="character" w:customStyle="1" w:styleId="CommentTextChar">
    <w:name w:val="Comment Text Char"/>
    <w:basedOn w:val="DefaultParagraphFont"/>
    <w:link w:val="CommentText"/>
    <w:uiPriority w:val="99"/>
    <w:rsid w:val="008C2C22"/>
    <w:rPr>
      <w:sz w:val="20"/>
      <w:szCs w:val="20"/>
      <w:lang w:val="en-GB"/>
    </w:rPr>
  </w:style>
  <w:style w:type="paragraph" w:styleId="CommentSubject">
    <w:name w:val="annotation subject"/>
    <w:basedOn w:val="CommentText"/>
    <w:next w:val="CommentText"/>
    <w:link w:val="CommentSubjectChar"/>
    <w:uiPriority w:val="99"/>
    <w:semiHidden/>
    <w:unhideWhenUsed/>
    <w:rsid w:val="008C2C22"/>
    <w:rPr>
      <w:b/>
      <w:bCs/>
    </w:rPr>
  </w:style>
  <w:style w:type="character" w:customStyle="1" w:styleId="CommentSubjectChar">
    <w:name w:val="Comment Subject Char"/>
    <w:basedOn w:val="CommentTextChar"/>
    <w:link w:val="CommentSubject"/>
    <w:uiPriority w:val="99"/>
    <w:semiHidden/>
    <w:rsid w:val="008C2C22"/>
    <w:rPr>
      <w:b/>
      <w:bCs/>
      <w:sz w:val="20"/>
      <w:szCs w:val="20"/>
      <w:lang w:val="en-GB"/>
    </w:rPr>
  </w:style>
  <w:style w:type="character" w:customStyle="1" w:styleId="Heading3Char">
    <w:name w:val="Heading 3 Char"/>
    <w:basedOn w:val="DefaultParagraphFont"/>
    <w:link w:val="Heading3"/>
    <w:uiPriority w:val="9"/>
    <w:rsid w:val="00573962"/>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0882">
      <w:bodyDiv w:val="1"/>
      <w:marLeft w:val="0"/>
      <w:marRight w:val="0"/>
      <w:marTop w:val="0"/>
      <w:marBottom w:val="0"/>
      <w:divBdr>
        <w:top w:val="none" w:sz="0" w:space="0" w:color="auto"/>
        <w:left w:val="none" w:sz="0" w:space="0" w:color="auto"/>
        <w:bottom w:val="none" w:sz="0" w:space="0" w:color="auto"/>
        <w:right w:val="none" w:sz="0" w:space="0" w:color="auto"/>
      </w:divBdr>
      <w:divsChild>
        <w:div w:id="1596983867">
          <w:marLeft w:val="360"/>
          <w:marRight w:val="0"/>
          <w:marTop w:val="200"/>
          <w:marBottom w:val="0"/>
          <w:divBdr>
            <w:top w:val="none" w:sz="0" w:space="0" w:color="auto"/>
            <w:left w:val="none" w:sz="0" w:space="0" w:color="auto"/>
            <w:bottom w:val="none" w:sz="0" w:space="0" w:color="auto"/>
            <w:right w:val="none" w:sz="0" w:space="0" w:color="auto"/>
          </w:divBdr>
        </w:div>
        <w:div w:id="202985734">
          <w:marLeft w:val="360"/>
          <w:marRight w:val="0"/>
          <w:marTop w:val="200"/>
          <w:marBottom w:val="0"/>
          <w:divBdr>
            <w:top w:val="none" w:sz="0" w:space="0" w:color="auto"/>
            <w:left w:val="none" w:sz="0" w:space="0" w:color="auto"/>
            <w:bottom w:val="none" w:sz="0" w:space="0" w:color="auto"/>
            <w:right w:val="none" w:sz="0" w:space="0" w:color="auto"/>
          </w:divBdr>
        </w:div>
        <w:div w:id="851846163">
          <w:marLeft w:val="360"/>
          <w:marRight w:val="0"/>
          <w:marTop w:val="200"/>
          <w:marBottom w:val="0"/>
          <w:divBdr>
            <w:top w:val="none" w:sz="0" w:space="0" w:color="auto"/>
            <w:left w:val="none" w:sz="0" w:space="0" w:color="auto"/>
            <w:bottom w:val="none" w:sz="0" w:space="0" w:color="auto"/>
            <w:right w:val="none" w:sz="0" w:space="0" w:color="auto"/>
          </w:divBdr>
        </w:div>
        <w:div w:id="492843337">
          <w:marLeft w:val="360"/>
          <w:marRight w:val="0"/>
          <w:marTop w:val="200"/>
          <w:marBottom w:val="0"/>
          <w:divBdr>
            <w:top w:val="none" w:sz="0" w:space="0" w:color="auto"/>
            <w:left w:val="none" w:sz="0" w:space="0" w:color="auto"/>
            <w:bottom w:val="none" w:sz="0" w:space="0" w:color="auto"/>
            <w:right w:val="none" w:sz="0" w:space="0" w:color="auto"/>
          </w:divBdr>
        </w:div>
        <w:div w:id="145049017">
          <w:marLeft w:val="360"/>
          <w:marRight w:val="0"/>
          <w:marTop w:val="200"/>
          <w:marBottom w:val="0"/>
          <w:divBdr>
            <w:top w:val="none" w:sz="0" w:space="0" w:color="auto"/>
            <w:left w:val="none" w:sz="0" w:space="0" w:color="auto"/>
            <w:bottom w:val="none" w:sz="0" w:space="0" w:color="auto"/>
            <w:right w:val="none" w:sz="0" w:space="0" w:color="auto"/>
          </w:divBdr>
        </w:div>
        <w:div w:id="1332832323">
          <w:marLeft w:val="360"/>
          <w:marRight w:val="0"/>
          <w:marTop w:val="200"/>
          <w:marBottom w:val="0"/>
          <w:divBdr>
            <w:top w:val="none" w:sz="0" w:space="0" w:color="auto"/>
            <w:left w:val="none" w:sz="0" w:space="0" w:color="auto"/>
            <w:bottom w:val="none" w:sz="0" w:space="0" w:color="auto"/>
            <w:right w:val="none" w:sz="0" w:space="0" w:color="auto"/>
          </w:divBdr>
        </w:div>
        <w:div w:id="478308796">
          <w:marLeft w:val="360"/>
          <w:marRight w:val="0"/>
          <w:marTop w:val="200"/>
          <w:marBottom w:val="0"/>
          <w:divBdr>
            <w:top w:val="none" w:sz="0" w:space="0" w:color="auto"/>
            <w:left w:val="none" w:sz="0" w:space="0" w:color="auto"/>
            <w:bottom w:val="none" w:sz="0" w:space="0" w:color="auto"/>
            <w:right w:val="none" w:sz="0" w:space="0" w:color="auto"/>
          </w:divBdr>
        </w:div>
      </w:divsChild>
    </w:div>
    <w:div w:id="84304784">
      <w:bodyDiv w:val="1"/>
      <w:marLeft w:val="0"/>
      <w:marRight w:val="0"/>
      <w:marTop w:val="0"/>
      <w:marBottom w:val="0"/>
      <w:divBdr>
        <w:top w:val="none" w:sz="0" w:space="0" w:color="auto"/>
        <w:left w:val="none" w:sz="0" w:space="0" w:color="auto"/>
        <w:bottom w:val="none" w:sz="0" w:space="0" w:color="auto"/>
        <w:right w:val="none" w:sz="0" w:space="0" w:color="auto"/>
      </w:divBdr>
    </w:div>
    <w:div w:id="117337794">
      <w:bodyDiv w:val="1"/>
      <w:marLeft w:val="0"/>
      <w:marRight w:val="0"/>
      <w:marTop w:val="0"/>
      <w:marBottom w:val="0"/>
      <w:divBdr>
        <w:top w:val="none" w:sz="0" w:space="0" w:color="auto"/>
        <w:left w:val="none" w:sz="0" w:space="0" w:color="auto"/>
        <w:bottom w:val="none" w:sz="0" w:space="0" w:color="auto"/>
        <w:right w:val="none" w:sz="0" w:space="0" w:color="auto"/>
      </w:divBdr>
    </w:div>
    <w:div w:id="245187859">
      <w:bodyDiv w:val="1"/>
      <w:marLeft w:val="0"/>
      <w:marRight w:val="0"/>
      <w:marTop w:val="0"/>
      <w:marBottom w:val="0"/>
      <w:divBdr>
        <w:top w:val="none" w:sz="0" w:space="0" w:color="auto"/>
        <w:left w:val="none" w:sz="0" w:space="0" w:color="auto"/>
        <w:bottom w:val="none" w:sz="0" w:space="0" w:color="auto"/>
        <w:right w:val="none" w:sz="0" w:space="0" w:color="auto"/>
      </w:divBdr>
    </w:div>
    <w:div w:id="843011461">
      <w:bodyDiv w:val="1"/>
      <w:marLeft w:val="0"/>
      <w:marRight w:val="0"/>
      <w:marTop w:val="0"/>
      <w:marBottom w:val="0"/>
      <w:divBdr>
        <w:top w:val="none" w:sz="0" w:space="0" w:color="auto"/>
        <w:left w:val="none" w:sz="0" w:space="0" w:color="auto"/>
        <w:bottom w:val="none" w:sz="0" w:space="0" w:color="auto"/>
        <w:right w:val="none" w:sz="0" w:space="0" w:color="auto"/>
      </w:divBdr>
      <w:divsChild>
        <w:div w:id="1737580568">
          <w:marLeft w:val="446"/>
          <w:marRight w:val="0"/>
          <w:marTop w:val="0"/>
          <w:marBottom w:val="0"/>
          <w:divBdr>
            <w:top w:val="none" w:sz="0" w:space="0" w:color="auto"/>
            <w:left w:val="none" w:sz="0" w:space="0" w:color="auto"/>
            <w:bottom w:val="none" w:sz="0" w:space="0" w:color="auto"/>
            <w:right w:val="none" w:sz="0" w:space="0" w:color="auto"/>
          </w:divBdr>
        </w:div>
        <w:div w:id="609625476">
          <w:marLeft w:val="446"/>
          <w:marRight w:val="0"/>
          <w:marTop w:val="0"/>
          <w:marBottom w:val="0"/>
          <w:divBdr>
            <w:top w:val="none" w:sz="0" w:space="0" w:color="auto"/>
            <w:left w:val="none" w:sz="0" w:space="0" w:color="auto"/>
            <w:bottom w:val="none" w:sz="0" w:space="0" w:color="auto"/>
            <w:right w:val="none" w:sz="0" w:space="0" w:color="auto"/>
          </w:divBdr>
        </w:div>
        <w:div w:id="1137532633">
          <w:marLeft w:val="1166"/>
          <w:marRight w:val="0"/>
          <w:marTop w:val="0"/>
          <w:marBottom w:val="0"/>
          <w:divBdr>
            <w:top w:val="none" w:sz="0" w:space="0" w:color="auto"/>
            <w:left w:val="none" w:sz="0" w:space="0" w:color="auto"/>
            <w:bottom w:val="none" w:sz="0" w:space="0" w:color="auto"/>
            <w:right w:val="none" w:sz="0" w:space="0" w:color="auto"/>
          </w:divBdr>
        </w:div>
        <w:div w:id="1884950413">
          <w:marLeft w:val="1166"/>
          <w:marRight w:val="0"/>
          <w:marTop w:val="0"/>
          <w:marBottom w:val="0"/>
          <w:divBdr>
            <w:top w:val="none" w:sz="0" w:space="0" w:color="auto"/>
            <w:left w:val="none" w:sz="0" w:space="0" w:color="auto"/>
            <w:bottom w:val="none" w:sz="0" w:space="0" w:color="auto"/>
            <w:right w:val="none" w:sz="0" w:space="0" w:color="auto"/>
          </w:divBdr>
        </w:div>
        <w:div w:id="2103183949">
          <w:marLeft w:val="1166"/>
          <w:marRight w:val="0"/>
          <w:marTop w:val="0"/>
          <w:marBottom w:val="0"/>
          <w:divBdr>
            <w:top w:val="none" w:sz="0" w:space="0" w:color="auto"/>
            <w:left w:val="none" w:sz="0" w:space="0" w:color="auto"/>
            <w:bottom w:val="none" w:sz="0" w:space="0" w:color="auto"/>
            <w:right w:val="none" w:sz="0" w:space="0" w:color="auto"/>
          </w:divBdr>
        </w:div>
        <w:div w:id="1182282287">
          <w:marLeft w:val="1166"/>
          <w:marRight w:val="0"/>
          <w:marTop w:val="0"/>
          <w:marBottom w:val="0"/>
          <w:divBdr>
            <w:top w:val="none" w:sz="0" w:space="0" w:color="auto"/>
            <w:left w:val="none" w:sz="0" w:space="0" w:color="auto"/>
            <w:bottom w:val="none" w:sz="0" w:space="0" w:color="auto"/>
            <w:right w:val="none" w:sz="0" w:space="0" w:color="auto"/>
          </w:divBdr>
        </w:div>
        <w:div w:id="913322217">
          <w:marLeft w:val="1166"/>
          <w:marRight w:val="0"/>
          <w:marTop w:val="0"/>
          <w:marBottom w:val="0"/>
          <w:divBdr>
            <w:top w:val="none" w:sz="0" w:space="0" w:color="auto"/>
            <w:left w:val="none" w:sz="0" w:space="0" w:color="auto"/>
            <w:bottom w:val="none" w:sz="0" w:space="0" w:color="auto"/>
            <w:right w:val="none" w:sz="0" w:space="0" w:color="auto"/>
          </w:divBdr>
        </w:div>
        <w:div w:id="862085669">
          <w:marLeft w:val="1166"/>
          <w:marRight w:val="0"/>
          <w:marTop w:val="0"/>
          <w:marBottom w:val="0"/>
          <w:divBdr>
            <w:top w:val="none" w:sz="0" w:space="0" w:color="auto"/>
            <w:left w:val="none" w:sz="0" w:space="0" w:color="auto"/>
            <w:bottom w:val="none" w:sz="0" w:space="0" w:color="auto"/>
            <w:right w:val="none" w:sz="0" w:space="0" w:color="auto"/>
          </w:divBdr>
        </w:div>
        <w:div w:id="35858886">
          <w:marLeft w:val="446"/>
          <w:marRight w:val="0"/>
          <w:marTop w:val="0"/>
          <w:marBottom w:val="0"/>
          <w:divBdr>
            <w:top w:val="none" w:sz="0" w:space="0" w:color="auto"/>
            <w:left w:val="none" w:sz="0" w:space="0" w:color="auto"/>
            <w:bottom w:val="none" w:sz="0" w:space="0" w:color="auto"/>
            <w:right w:val="none" w:sz="0" w:space="0" w:color="auto"/>
          </w:divBdr>
        </w:div>
      </w:divsChild>
    </w:div>
    <w:div w:id="16981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902BA-00B4-4DB7-9ABE-26E272A0E376}">
  <ds:schemaRefs>
    <ds:schemaRef ds:uri="http://schemas.microsoft.com/office/2006/metadata/properties"/>
    <ds:schemaRef ds:uri="http://schemas.microsoft.com/office/infopath/2007/PartnerControls"/>
    <ds:schemaRef ds:uri="a6b0a586-1ef6-4ab0-a76d-2a440b27d74e"/>
  </ds:schemaRefs>
</ds:datastoreItem>
</file>

<file path=customXml/itemProps2.xml><?xml version="1.0" encoding="utf-8"?>
<ds:datastoreItem xmlns:ds="http://schemas.openxmlformats.org/officeDocument/2006/customXml" ds:itemID="{BB548318-D97E-4D2C-B965-9881C647ACEF}">
  <ds:schemaRefs>
    <ds:schemaRef ds:uri="http://schemas.microsoft.com/sharepoint/v3/contenttype/forms"/>
  </ds:schemaRefs>
</ds:datastoreItem>
</file>

<file path=customXml/itemProps3.xml><?xml version="1.0" encoding="utf-8"?>
<ds:datastoreItem xmlns:ds="http://schemas.openxmlformats.org/officeDocument/2006/customXml" ds:itemID="{8CAD6FB6-C985-4E51-974F-F0DEE37BC4D0}"/>
</file>

<file path=customXml/itemProps4.xml><?xml version="1.0" encoding="utf-8"?>
<ds:datastoreItem xmlns:ds="http://schemas.openxmlformats.org/officeDocument/2006/customXml" ds:itemID="{D0CD22C6-EA3F-4EEA-A995-358FCF96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Diane McGill</cp:lastModifiedBy>
  <cp:revision>23</cp:revision>
  <dcterms:created xsi:type="dcterms:W3CDTF">2024-06-02T16:24:00Z</dcterms:created>
  <dcterms:modified xsi:type="dcterms:W3CDTF">2025-04-11T09:29:00Z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