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6BEB8" w14:textId="77777777" w:rsidR="00AC4EFF" w:rsidRPr="00000714" w:rsidRDefault="00AC4EFF" w:rsidP="00AC4EFF">
      <w:pPr>
        <w:tabs>
          <w:tab w:val="left" w:pos="9036"/>
        </w:tabs>
        <w:jc w:val="both"/>
        <w:rPr>
          <w:rFonts w:cstheme="minorHAnsi"/>
          <w:b/>
        </w:rPr>
      </w:pPr>
      <w:bookmarkStart w:id="0" w:name="_GoBack"/>
      <w:bookmarkEnd w:id="0"/>
      <w:r w:rsidRPr="00000714">
        <w:rPr>
          <w:rFonts w:cstheme="minorHAnsi"/>
          <w:b/>
        </w:rPr>
        <w:t>Minute: NCL Resources and General Purposes Committee (RGP)</w:t>
      </w:r>
    </w:p>
    <w:p w14:paraId="24EF7FCC" w14:textId="77777777" w:rsidR="00AC4EFF" w:rsidRPr="00000714" w:rsidRDefault="00AC4EFF" w:rsidP="00AC4EFF">
      <w:pPr>
        <w:jc w:val="both"/>
        <w:rPr>
          <w:rFonts w:cstheme="minorHAnsi"/>
          <w:b/>
        </w:rPr>
      </w:pPr>
      <w:r w:rsidRPr="00000714">
        <w:rPr>
          <w:rFonts w:cstheme="minorHAnsi"/>
          <w:b/>
        </w:rPr>
        <w:t xml:space="preserve">15.00 on </w:t>
      </w:r>
      <w:r>
        <w:rPr>
          <w:rFonts w:cstheme="minorHAnsi"/>
          <w:b/>
        </w:rPr>
        <w:t xml:space="preserve">9 September 2024 at Coatbridge and </w:t>
      </w:r>
      <w:r w:rsidRPr="00000714">
        <w:rPr>
          <w:rFonts w:cstheme="minorHAnsi"/>
          <w:b/>
        </w:rPr>
        <w:t>via Zoom</w:t>
      </w:r>
    </w:p>
    <w:p w14:paraId="13067EC4" w14:textId="77777777" w:rsidR="00AC4EFF" w:rsidRPr="00000714" w:rsidRDefault="00AC4EFF" w:rsidP="00AC4EFF">
      <w:pPr>
        <w:jc w:val="both"/>
        <w:rPr>
          <w:rFonts w:cstheme="minorHAnsi"/>
        </w:rPr>
      </w:pPr>
      <w:r w:rsidRPr="00000714">
        <w:rPr>
          <w:rFonts w:cstheme="minorHAnsi"/>
        </w:rPr>
        <w:t>Present:  Keith Fulton (Chair)</w:t>
      </w:r>
      <w:r>
        <w:rPr>
          <w:rFonts w:cstheme="minorHAnsi"/>
        </w:rPr>
        <w:t>, Derek Hamill</w:t>
      </w:r>
    </w:p>
    <w:p w14:paraId="7B39EDE1" w14:textId="77777777" w:rsidR="00AC4EFF" w:rsidRPr="00000714" w:rsidRDefault="00AC4EFF" w:rsidP="00AC4EFF">
      <w:pPr>
        <w:jc w:val="both"/>
        <w:rPr>
          <w:rFonts w:cstheme="minorHAnsi"/>
        </w:rPr>
      </w:pPr>
      <w:r w:rsidRPr="00000714">
        <w:rPr>
          <w:rFonts w:cstheme="minorHAnsi"/>
        </w:rPr>
        <w:t xml:space="preserve">Apologies: </w:t>
      </w:r>
      <w:r>
        <w:rPr>
          <w:rFonts w:cstheme="minorHAnsi"/>
        </w:rPr>
        <w:t xml:space="preserve">David Alves, Christopher Moore, William McCallum, </w:t>
      </w:r>
      <w:r w:rsidR="00E8100C">
        <w:rPr>
          <w:rFonts w:cstheme="minorHAnsi"/>
        </w:rPr>
        <w:t xml:space="preserve">John Morrison, </w:t>
      </w:r>
      <w:r>
        <w:rPr>
          <w:rFonts w:cstheme="minorHAnsi"/>
        </w:rPr>
        <w:t>Ronnie Smith</w:t>
      </w:r>
    </w:p>
    <w:p w14:paraId="7867D848" w14:textId="77777777" w:rsidR="00AC4EFF" w:rsidRPr="00000714" w:rsidRDefault="00AC4EFF" w:rsidP="00AC4EFF">
      <w:pPr>
        <w:jc w:val="both"/>
        <w:rPr>
          <w:rFonts w:cstheme="minorHAnsi"/>
        </w:rPr>
      </w:pPr>
      <w:r w:rsidRPr="00000714">
        <w:rPr>
          <w:rFonts w:cstheme="minorHAnsi"/>
        </w:rPr>
        <w:t>In attendance:  Ann Baxter</w:t>
      </w:r>
      <w:r>
        <w:rPr>
          <w:rFonts w:cstheme="minorHAnsi"/>
        </w:rPr>
        <w:t>, Ronnie Gilmour</w:t>
      </w:r>
      <w:r w:rsidRPr="00000714">
        <w:rPr>
          <w:rFonts w:cstheme="minorHAnsi"/>
        </w:rPr>
        <w:t xml:space="preserve">, </w:t>
      </w:r>
      <w:r>
        <w:rPr>
          <w:rFonts w:cstheme="minorHAnsi"/>
        </w:rPr>
        <w:t xml:space="preserve">Elaine Turkington, </w:t>
      </w:r>
      <w:r w:rsidRPr="00000714">
        <w:rPr>
          <w:rFonts w:cstheme="minorHAnsi"/>
        </w:rPr>
        <w:t>Diane McGill, Penny Neish</w:t>
      </w:r>
    </w:p>
    <w:p w14:paraId="42E132A0" w14:textId="77777777" w:rsidR="00AC4EFF" w:rsidRPr="00000714" w:rsidRDefault="00AC4EFF" w:rsidP="00AC4EFF">
      <w:pPr>
        <w:pStyle w:val="ListParagraph"/>
        <w:numPr>
          <w:ilvl w:val="0"/>
          <w:numId w:val="1"/>
        </w:numPr>
        <w:spacing w:after="0"/>
        <w:ind w:left="0" w:firstLine="0"/>
        <w:jc w:val="both"/>
        <w:rPr>
          <w:rFonts w:cstheme="minorHAnsi"/>
          <w:b/>
        </w:rPr>
      </w:pPr>
      <w:r w:rsidRPr="00000714">
        <w:rPr>
          <w:rFonts w:cstheme="minorHAnsi"/>
          <w:b/>
        </w:rPr>
        <w:t>Chair’s welcome</w:t>
      </w:r>
    </w:p>
    <w:p w14:paraId="545FF053" w14:textId="77777777" w:rsidR="00AC4EFF" w:rsidRDefault="00AC4EFF" w:rsidP="00AC4EFF">
      <w:pPr>
        <w:spacing w:after="0" w:line="240" w:lineRule="auto"/>
        <w:ind w:left="720"/>
        <w:jc w:val="both"/>
        <w:rPr>
          <w:rFonts w:cstheme="minorHAnsi"/>
        </w:rPr>
      </w:pPr>
      <w:r w:rsidRPr="00000714">
        <w:rPr>
          <w:rFonts w:cstheme="minorHAnsi"/>
        </w:rPr>
        <w:t>Keith Fulton (KF) opened the mee</w:t>
      </w:r>
      <w:r>
        <w:rPr>
          <w:rFonts w:cstheme="minorHAnsi"/>
        </w:rPr>
        <w:t xml:space="preserve">ting and welcomed everyone.  </w:t>
      </w:r>
      <w:r w:rsidR="00E8100C">
        <w:rPr>
          <w:rFonts w:cstheme="minorHAnsi"/>
        </w:rPr>
        <w:t>KF noted that unfortunately the Committee was not quorate.  Any decisions the RGP wished to make on the information provided at the meeting would be referred, as recommendations, to the full Board</w:t>
      </w:r>
      <w:r w:rsidR="00D5303E">
        <w:rPr>
          <w:rFonts w:cstheme="minorHAnsi"/>
        </w:rPr>
        <w:t xml:space="preserve"> for ratification.</w:t>
      </w:r>
    </w:p>
    <w:p w14:paraId="7F9395F0" w14:textId="77777777" w:rsidR="00E51EC5" w:rsidRDefault="00E51EC5" w:rsidP="00AC4EFF">
      <w:pPr>
        <w:spacing w:after="0" w:line="240" w:lineRule="auto"/>
        <w:ind w:left="720"/>
        <w:jc w:val="both"/>
        <w:rPr>
          <w:rFonts w:cstheme="minorHAnsi"/>
        </w:rPr>
      </w:pPr>
    </w:p>
    <w:p w14:paraId="5BEC06B5" w14:textId="77777777" w:rsidR="00E51EC5" w:rsidRDefault="00E51EC5" w:rsidP="00AC4EFF">
      <w:pPr>
        <w:spacing w:after="0" w:line="240" w:lineRule="auto"/>
        <w:ind w:left="720"/>
        <w:jc w:val="both"/>
        <w:rPr>
          <w:rFonts w:cstheme="minorHAnsi"/>
        </w:rPr>
      </w:pPr>
      <w:r>
        <w:rPr>
          <w:rFonts w:cstheme="minorHAnsi"/>
        </w:rPr>
        <w:t>Derek Hamill (DH) commented that he still did not have access to his nclan emails and files and therefore had been unable to read the papers for the meeting.</w:t>
      </w:r>
    </w:p>
    <w:p w14:paraId="08CA2499" w14:textId="77777777" w:rsidR="00AC4EFF" w:rsidRPr="00000714" w:rsidRDefault="00AC4EFF" w:rsidP="00AC4EFF">
      <w:pPr>
        <w:spacing w:after="0" w:line="240" w:lineRule="auto"/>
        <w:ind w:left="720"/>
        <w:jc w:val="both"/>
        <w:rPr>
          <w:rFonts w:cstheme="minorHAnsi"/>
          <w:b/>
        </w:rPr>
      </w:pPr>
    </w:p>
    <w:p w14:paraId="4DEAC910" w14:textId="77777777" w:rsidR="00AC4EFF" w:rsidRPr="00000714" w:rsidRDefault="00AC4EFF" w:rsidP="00AC4EFF">
      <w:pPr>
        <w:spacing w:after="0"/>
        <w:jc w:val="both"/>
        <w:rPr>
          <w:rFonts w:cstheme="minorHAnsi"/>
          <w:b/>
        </w:rPr>
      </w:pPr>
      <w:r w:rsidRPr="00000714">
        <w:rPr>
          <w:rFonts w:cstheme="minorHAnsi"/>
          <w:b/>
        </w:rPr>
        <w:t>2.</w:t>
      </w:r>
      <w:r w:rsidRPr="00000714">
        <w:rPr>
          <w:rFonts w:cstheme="minorHAnsi"/>
          <w:b/>
        </w:rPr>
        <w:tab/>
        <w:t>Apologies</w:t>
      </w:r>
    </w:p>
    <w:p w14:paraId="43304F97" w14:textId="77777777" w:rsidR="00AC4EFF" w:rsidRPr="00000714" w:rsidRDefault="00AC4EFF" w:rsidP="00AC4EFF">
      <w:pPr>
        <w:ind w:left="720"/>
        <w:jc w:val="both"/>
        <w:rPr>
          <w:rFonts w:cstheme="minorHAnsi"/>
        </w:rPr>
      </w:pPr>
      <w:r w:rsidRPr="00000714">
        <w:rPr>
          <w:rFonts w:cstheme="minorHAnsi"/>
        </w:rPr>
        <w:t>As noted above.</w:t>
      </w:r>
    </w:p>
    <w:p w14:paraId="2F6A3976" w14:textId="77777777" w:rsidR="00AC4EFF" w:rsidRPr="00000714" w:rsidRDefault="00AC4EFF" w:rsidP="00AC4EFF">
      <w:pPr>
        <w:spacing w:after="0"/>
        <w:jc w:val="both"/>
        <w:rPr>
          <w:rFonts w:cstheme="minorHAnsi"/>
          <w:b/>
        </w:rPr>
      </w:pPr>
      <w:r w:rsidRPr="00000714">
        <w:rPr>
          <w:rFonts w:cstheme="minorHAnsi"/>
          <w:b/>
        </w:rPr>
        <w:t>3.</w:t>
      </w:r>
      <w:r w:rsidRPr="00000714">
        <w:rPr>
          <w:rFonts w:cstheme="minorHAnsi"/>
          <w:b/>
        </w:rPr>
        <w:tab/>
        <w:t>Declarations of Interest</w:t>
      </w:r>
    </w:p>
    <w:p w14:paraId="192B2309" w14:textId="77777777" w:rsidR="00AC4EFF" w:rsidRPr="00A34652" w:rsidRDefault="00AC4EFF" w:rsidP="00AC4EFF">
      <w:pPr>
        <w:spacing w:after="0"/>
        <w:ind w:firstLine="720"/>
        <w:jc w:val="both"/>
        <w:rPr>
          <w:rFonts w:cstheme="minorHAnsi"/>
        </w:rPr>
      </w:pPr>
      <w:r w:rsidRPr="00A34652">
        <w:rPr>
          <w:rFonts w:cstheme="minorHAnsi"/>
        </w:rPr>
        <w:t xml:space="preserve">Ann Baxter (AB) noted </w:t>
      </w:r>
      <w:r w:rsidR="00E8100C">
        <w:rPr>
          <w:rFonts w:cstheme="minorHAnsi"/>
        </w:rPr>
        <w:t xml:space="preserve">her </w:t>
      </w:r>
      <w:r w:rsidRPr="00A34652">
        <w:rPr>
          <w:rFonts w:cstheme="minorHAnsi"/>
        </w:rPr>
        <w:t xml:space="preserve">membership of the AMCOL Board.  </w:t>
      </w:r>
    </w:p>
    <w:p w14:paraId="26EBC878" w14:textId="77777777" w:rsidR="00AC4EFF" w:rsidRPr="00A34652" w:rsidRDefault="00AC4EFF" w:rsidP="00AC4EFF">
      <w:pPr>
        <w:spacing w:after="0"/>
        <w:ind w:firstLine="720"/>
        <w:jc w:val="both"/>
        <w:rPr>
          <w:rFonts w:cstheme="minorHAnsi"/>
        </w:rPr>
      </w:pPr>
    </w:p>
    <w:p w14:paraId="3E765FE9" w14:textId="77777777" w:rsidR="00AC4EFF" w:rsidRPr="00000714" w:rsidRDefault="00AC4EFF" w:rsidP="00AC4EFF">
      <w:pPr>
        <w:spacing w:after="0"/>
        <w:jc w:val="both"/>
        <w:rPr>
          <w:rFonts w:cstheme="minorHAnsi"/>
          <w:b/>
        </w:rPr>
      </w:pPr>
      <w:r w:rsidRPr="00000714">
        <w:rPr>
          <w:rFonts w:cstheme="minorHAnsi"/>
          <w:b/>
        </w:rPr>
        <w:t>4.</w:t>
      </w:r>
      <w:r w:rsidRPr="00000714">
        <w:rPr>
          <w:rFonts w:cstheme="minorHAnsi"/>
          <w:b/>
        </w:rPr>
        <w:tab/>
        <w:t>Minutes</w:t>
      </w:r>
    </w:p>
    <w:p w14:paraId="5E4A4FF3" w14:textId="77777777" w:rsidR="00AC4EFF" w:rsidRPr="00000714" w:rsidRDefault="00AC4EFF" w:rsidP="00AC4EFF">
      <w:pPr>
        <w:spacing w:after="0"/>
        <w:ind w:firstLine="720"/>
        <w:jc w:val="both"/>
        <w:rPr>
          <w:rFonts w:cstheme="minorHAnsi"/>
          <w:b/>
        </w:rPr>
      </w:pPr>
      <w:r w:rsidRPr="00000714">
        <w:rPr>
          <w:rFonts w:cstheme="minorHAnsi"/>
          <w:b/>
        </w:rPr>
        <w:t xml:space="preserve">Minutes of the RGP meeting of </w:t>
      </w:r>
      <w:r w:rsidR="00E8100C">
        <w:rPr>
          <w:rFonts w:cstheme="minorHAnsi"/>
          <w:b/>
        </w:rPr>
        <w:t xml:space="preserve">20 May </w:t>
      </w:r>
      <w:r>
        <w:rPr>
          <w:rFonts w:cstheme="minorHAnsi"/>
          <w:b/>
        </w:rPr>
        <w:t>2024</w:t>
      </w:r>
    </w:p>
    <w:p w14:paraId="63EA031A" w14:textId="77777777" w:rsidR="00AC4EFF" w:rsidRDefault="00AC4EFF" w:rsidP="00AC4EFF">
      <w:pPr>
        <w:spacing w:after="0"/>
        <w:jc w:val="both"/>
        <w:rPr>
          <w:rFonts w:cstheme="minorHAnsi"/>
        </w:rPr>
      </w:pPr>
      <w:r w:rsidRPr="00000714">
        <w:rPr>
          <w:rFonts w:cstheme="minorHAnsi"/>
        </w:rPr>
        <w:tab/>
        <w:t>The minutes were agreed.</w:t>
      </w:r>
    </w:p>
    <w:p w14:paraId="2385F6E1" w14:textId="77777777" w:rsidR="00AC4EFF" w:rsidRPr="00000714" w:rsidRDefault="00AC4EFF" w:rsidP="00AC4EFF">
      <w:pPr>
        <w:spacing w:after="0"/>
        <w:jc w:val="both"/>
        <w:rPr>
          <w:rFonts w:cstheme="minorHAnsi"/>
        </w:rPr>
      </w:pPr>
    </w:p>
    <w:p w14:paraId="655CE7EF" w14:textId="77777777" w:rsidR="00AC4EFF" w:rsidRDefault="00AC4EFF" w:rsidP="00AC4EFF">
      <w:pPr>
        <w:spacing w:after="0"/>
        <w:jc w:val="both"/>
        <w:rPr>
          <w:rFonts w:cstheme="minorHAnsi"/>
          <w:b/>
        </w:rPr>
      </w:pPr>
      <w:r w:rsidRPr="00000714">
        <w:rPr>
          <w:rFonts w:cstheme="minorHAnsi"/>
          <w:b/>
        </w:rPr>
        <w:t>5.</w:t>
      </w:r>
      <w:r w:rsidRPr="00000714">
        <w:rPr>
          <w:rFonts w:cstheme="minorHAnsi"/>
          <w:b/>
        </w:rPr>
        <w:tab/>
        <w:t>Matters arising</w:t>
      </w:r>
      <w:r>
        <w:rPr>
          <w:rFonts w:cstheme="minorHAnsi"/>
          <w:b/>
        </w:rPr>
        <w:t>:</w:t>
      </w:r>
    </w:p>
    <w:p w14:paraId="383A9FA1" w14:textId="77777777" w:rsidR="00AC4EFF" w:rsidRDefault="00AC4EFF" w:rsidP="00AC4EFF">
      <w:pPr>
        <w:spacing w:after="0"/>
        <w:ind w:left="720"/>
        <w:jc w:val="both"/>
        <w:rPr>
          <w:rFonts w:cstheme="minorHAnsi"/>
        </w:rPr>
      </w:pPr>
      <w:r>
        <w:rPr>
          <w:rFonts w:cstheme="minorHAnsi"/>
        </w:rPr>
        <w:t>There were no matters arising which were not included in the agenda.</w:t>
      </w:r>
    </w:p>
    <w:p w14:paraId="3C0ABB3B" w14:textId="77777777" w:rsidR="00AC4EFF" w:rsidRDefault="00AC4EFF" w:rsidP="00AC4EFF">
      <w:pPr>
        <w:spacing w:after="0"/>
        <w:ind w:left="720"/>
        <w:jc w:val="both"/>
        <w:rPr>
          <w:rFonts w:cstheme="minorHAnsi"/>
          <w:b/>
        </w:rPr>
      </w:pPr>
    </w:p>
    <w:p w14:paraId="02BD94D0" w14:textId="77777777" w:rsidR="00AC4EFF" w:rsidRDefault="00AC4EFF" w:rsidP="00AC4EFF">
      <w:pPr>
        <w:spacing w:after="0"/>
        <w:ind w:left="720" w:hanging="720"/>
        <w:jc w:val="both"/>
        <w:rPr>
          <w:rFonts w:cstheme="minorHAnsi"/>
          <w:b/>
        </w:rPr>
      </w:pPr>
      <w:r>
        <w:rPr>
          <w:rFonts w:cstheme="minorHAnsi"/>
          <w:b/>
        </w:rPr>
        <w:t>5.1</w:t>
      </w:r>
      <w:r>
        <w:rPr>
          <w:rFonts w:cstheme="minorHAnsi"/>
          <w:b/>
        </w:rPr>
        <w:tab/>
        <w:t xml:space="preserve">Update on BTO: </w:t>
      </w:r>
    </w:p>
    <w:p w14:paraId="3E02A2E4" w14:textId="77777777" w:rsidR="00E51EC5" w:rsidRDefault="00284F35" w:rsidP="00AC4EFF">
      <w:pPr>
        <w:spacing w:after="0"/>
        <w:ind w:left="720"/>
        <w:jc w:val="both"/>
      </w:pPr>
      <w:r>
        <w:t xml:space="preserve">KF </w:t>
      </w:r>
      <w:r w:rsidR="00F12A84">
        <w:t xml:space="preserve">gave his update and advised that this situation </w:t>
      </w:r>
      <w:r w:rsidR="00F47114">
        <w:t xml:space="preserve">concerning the cladding, render and screed at Motherwell campus </w:t>
      </w:r>
      <w:r w:rsidR="00F12A84">
        <w:t>had begun in 2018 and that it was only in August 2024 when Burness Paul</w:t>
      </w:r>
      <w:r w:rsidR="006A594F">
        <w:t xml:space="preserve">l </w:t>
      </w:r>
      <w:r w:rsidR="00F12A84">
        <w:t>(BP) had offered, without prejudice, a sum of money on behalf of Galliford Try:  both parties would pay their respective legal costs and BP offered to pay £225k to NCL.</w:t>
      </w:r>
    </w:p>
    <w:p w14:paraId="062FC892" w14:textId="77777777" w:rsidR="003964F5" w:rsidRDefault="003964F5" w:rsidP="00601452">
      <w:pPr>
        <w:spacing w:after="0"/>
        <w:ind w:left="720"/>
        <w:jc w:val="both"/>
      </w:pPr>
    </w:p>
    <w:p w14:paraId="722E34F2" w14:textId="77777777" w:rsidR="00106F71" w:rsidRDefault="00F12A84" w:rsidP="00601452">
      <w:pPr>
        <w:spacing w:after="0"/>
        <w:ind w:left="720"/>
        <w:jc w:val="both"/>
      </w:pPr>
      <w:r>
        <w:t>At a recent meeting with the college’s legal representatives</w:t>
      </w:r>
      <w:r w:rsidR="00D40C06">
        <w:t>,</w:t>
      </w:r>
      <w:r w:rsidR="003964F5">
        <w:t xml:space="preserve"> </w:t>
      </w:r>
      <w:r w:rsidR="003964F5" w:rsidRPr="002E4502">
        <w:t>BTO,</w:t>
      </w:r>
      <w:r w:rsidR="003964F5">
        <w:rPr>
          <w:color w:val="FF0000"/>
        </w:rPr>
        <w:t xml:space="preserve"> </w:t>
      </w:r>
      <w:r>
        <w:t xml:space="preserve">aspects of this offer had been considered; </w:t>
      </w:r>
      <w:r w:rsidR="00F47114">
        <w:t xml:space="preserve">the sum offered </w:t>
      </w:r>
      <w:r>
        <w:t>would not cover</w:t>
      </w:r>
      <w:r w:rsidR="00D40C06">
        <w:t xml:space="preserve"> 50% </w:t>
      </w:r>
      <w:r>
        <w:t xml:space="preserve">of the college’s costs to keep the Motherwell site secure and safe for students, staff and visitors.  </w:t>
      </w:r>
      <w:r w:rsidR="00D40C06">
        <w:t xml:space="preserve">At their meeting the </w:t>
      </w:r>
      <w:r>
        <w:t xml:space="preserve">NCL </w:t>
      </w:r>
      <w:r w:rsidR="00D40C06">
        <w:t xml:space="preserve">representatives and BTO </w:t>
      </w:r>
      <w:r>
        <w:t xml:space="preserve">agreed that while they viewed the sum </w:t>
      </w:r>
      <w:r w:rsidR="00F47114">
        <w:t xml:space="preserve">of money </w:t>
      </w:r>
      <w:r>
        <w:t>as an opening proposal, the college w</w:t>
      </w:r>
      <w:r w:rsidR="00D40C06">
        <w:t>ould</w:t>
      </w:r>
      <w:r>
        <w:t xml:space="preserve"> keep </w:t>
      </w:r>
      <w:r w:rsidR="00D40C06">
        <w:t xml:space="preserve">the </w:t>
      </w:r>
      <w:r>
        <w:t>mediation</w:t>
      </w:r>
      <w:r w:rsidR="00D40C06">
        <w:t xml:space="preserve"> option</w:t>
      </w:r>
      <w:r>
        <w:t xml:space="preserve"> open while continuing negotiations.  A further</w:t>
      </w:r>
      <w:r w:rsidR="009438DA">
        <w:t xml:space="preserve"> </w:t>
      </w:r>
      <w:r>
        <w:t>3</w:t>
      </w:r>
      <w:r w:rsidR="009438DA">
        <w:t xml:space="preserve"> </w:t>
      </w:r>
      <w:r>
        <w:t xml:space="preserve">month </w:t>
      </w:r>
      <w:r w:rsidR="003964F5" w:rsidRPr="002E4502">
        <w:t>sist in proceedings</w:t>
      </w:r>
      <w:r w:rsidRPr="002E4502">
        <w:t xml:space="preserve"> </w:t>
      </w:r>
      <w:r>
        <w:t>to 28 November 2024 is now in place.</w:t>
      </w:r>
    </w:p>
    <w:p w14:paraId="71B212AF" w14:textId="77777777" w:rsidR="00601452" w:rsidRDefault="00601452" w:rsidP="00601452">
      <w:pPr>
        <w:spacing w:after="0"/>
        <w:ind w:left="720"/>
        <w:jc w:val="both"/>
      </w:pPr>
    </w:p>
    <w:p w14:paraId="5783BDA2" w14:textId="77777777" w:rsidR="00106F71" w:rsidRDefault="00106F71" w:rsidP="00AC4EFF">
      <w:pPr>
        <w:spacing w:after="0"/>
        <w:ind w:left="720"/>
        <w:jc w:val="both"/>
      </w:pPr>
      <w:r>
        <w:t>The cost</w:t>
      </w:r>
      <w:r w:rsidR="00601452">
        <w:t>s relative to Motherwell to date are:</w:t>
      </w:r>
    </w:p>
    <w:p w14:paraId="740EC5A4" w14:textId="77777777" w:rsidR="00601452" w:rsidRDefault="00601452" w:rsidP="00AC4EFF">
      <w:pPr>
        <w:spacing w:after="0"/>
        <w:ind w:left="720"/>
        <w:jc w:val="both"/>
      </w:pPr>
      <w:r>
        <w:t xml:space="preserve">£683,487 (from £677,187 reported at the previous meeting), </w:t>
      </w:r>
      <w:r w:rsidR="003964F5" w:rsidRPr="002E4502">
        <w:t xml:space="preserve">of which </w:t>
      </w:r>
      <w:r w:rsidRPr="002E4502">
        <w:t>£1200</w:t>
      </w:r>
      <w:r w:rsidR="003964F5" w:rsidRPr="002E4502">
        <w:t xml:space="preserve"> of the increase</w:t>
      </w:r>
      <w:r w:rsidRPr="002E4502">
        <w:t xml:space="preserve"> </w:t>
      </w:r>
      <w:r>
        <w:t xml:space="preserve">relates to legal costs.  </w:t>
      </w:r>
      <w:r w:rsidR="003964F5" w:rsidRPr="002E4502">
        <w:t>Overall,</w:t>
      </w:r>
      <w:r w:rsidR="003964F5">
        <w:rPr>
          <w:color w:val="FF0000"/>
        </w:rPr>
        <w:t xml:space="preserve"> </w:t>
      </w:r>
      <w:r w:rsidR="003964F5">
        <w:t>t</w:t>
      </w:r>
      <w:r>
        <w:t>he split is approximately 73% safety costs, 27% legal costs.</w:t>
      </w:r>
    </w:p>
    <w:p w14:paraId="75C123F4" w14:textId="77777777" w:rsidR="006A594F" w:rsidRDefault="006A594F" w:rsidP="00AC4EFF">
      <w:pPr>
        <w:spacing w:after="0"/>
        <w:ind w:left="720"/>
        <w:jc w:val="both"/>
      </w:pPr>
    </w:p>
    <w:p w14:paraId="0D8D3FC1" w14:textId="23940041" w:rsidR="00601452" w:rsidRPr="002E4502" w:rsidRDefault="00601452" w:rsidP="00601452">
      <w:pPr>
        <w:spacing w:after="0"/>
        <w:ind w:left="720"/>
        <w:jc w:val="both"/>
      </w:pPr>
      <w:r>
        <w:t>In discussion in the RGP, DH suggested that alongside a sum of money, an approach should be made to BP regarding resolving the matter of the building faults and how the</w:t>
      </w:r>
      <w:r w:rsidR="00717344">
        <w:t xml:space="preserve"> contractors</w:t>
      </w:r>
      <w:r>
        <w:t xml:space="preserve"> could </w:t>
      </w:r>
      <w:r w:rsidR="00717344">
        <w:t xml:space="preserve">contribute </w:t>
      </w:r>
      <w:r>
        <w:t>in kind</w:t>
      </w:r>
      <w:r w:rsidR="00717344">
        <w:t xml:space="preserve"> in addition to financial compensation</w:t>
      </w:r>
      <w:r w:rsidR="00717344" w:rsidRPr="002E4502">
        <w:t xml:space="preserve">. </w:t>
      </w:r>
      <w:r w:rsidRPr="002E4502">
        <w:t xml:space="preserve"> </w:t>
      </w:r>
      <w:r w:rsidR="003964F5" w:rsidRPr="002E4502">
        <w:t>KF acknowledged this and added that a</w:t>
      </w:r>
      <w:r w:rsidRPr="002E4502">
        <w:t xml:space="preserve"> </w:t>
      </w:r>
      <w:r>
        <w:t>further consideration for NCL is how it will engage with the students over the period of the repairs as this will have a knock</w:t>
      </w:r>
      <w:r w:rsidR="003964F5">
        <w:t>-</w:t>
      </w:r>
      <w:r>
        <w:t xml:space="preserve">on impact on finance too.  </w:t>
      </w:r>
      <w:r w:rsidR="00717344">
        <w:t>A</w:t>
      </w:r>
      <w:r>
        <w:t xml:space="preserve">ny contractors </w:t>
      </w:r>
      <w:r w:rsidR="00717344">
        <w:t xml:space="preserve">undertaking </w:t>
      </w:r>
      <w:r w:rsidR="00735B66">
        <w:t xml:space="preserve">the remedial work </w:t>
      </w:r>
      <w:r>
        <w:lastRenderedPageBreak/>
        <w:t xml:space="preserve">will want </w:t>
      </w:r>
      <w:r w:rsidR="000806AC">
        <w:t xml:space="preserve">sole </w:t>
      </w:r>
      <w:r>
        <w:t>occupancy of the building to</w:t>
      </w:r>
      <w:r w:rsidR="00735B66">
        <w:t xml:space="preserve"> comply with</w:t>
      </w:r>
      <w:r>
        <w:t xml:space="preserve"> health and safety requirements.  No teaching would be able to take place in the affected block.  How would NCL address the relocation and teaching of students</w:t>
      </w:r>
      <w:r w:rsidR="003964F5">
        <w:t>?</w:t>
      </w:r>
      <w:r>
        <w:t xml:space="preserve">  These are all issues which need to be taken into consideration</w:t>
      </w:r>
      <w:r w:rsidR="003964F5">
        <w:t xml:space="preserve"> </w:t>
      </w:r>
      <w:r w:rsidR="003964F5" w:rsidRPr="002E4502">
        <w:t>and formed part of the meeting with BTO</w:t>
      </w:r>
      <w:r w:rsidR="002A152F" w:rsidRPr="002E4502">
        <w:t xml:space="preserve"> earlier in the month</w:t>
      </w:r>
      <w:r w:rsidRPr="002E4502">
        <w:t>.</w:t>
      </w:r>
    </w:p>
    <w:p w14:paraId="7ED3892E" w14:textId="77777777" w:rsidR="00601452" w:rsidRDefault="00601452" w:rsidP="00735B66">
      <w:pPr>
        <w:spacing w:after="0"/>
        <w:jc w:val="both"/>
      </w:pPr>
    </w:p>
    <w:p w14:paraId="1442A126" w14:textId="77777777" w:rsidR="006A594F" w:rsidRDefault="006A594F" w:rsidP="00AC4EFF">
      <w:pPr>
        <w:spacing w:after="0"/>
        <w:ind w:left="720"/>
        <w:jc w:val="both"/>
      </w:pPr>
      <w:r>
        <w:t>The RGP will be updated at its next meeting.</w:t>
      </w:r>
    </w:p>
    <w:p w14:paraId="5B2CF6F6" w14:textId="77777777" w:rsidR="006A594F" w:rsidRDefault="006A594F" w:rsidP="00AC4EFF">
      <w:pPr>
        <w:spacing w:after="0"/>
        <w:ind w:left="720"/>
        <w:jc w:val="both"/>
      </w:pPr>
    </w:p>
    <w:p w14:paraId="670B1222" w14:textId="77777777" w:rsidR="00AC4EFF" w:rsidRPr="00E875E2" w:rsidRDefault="00AC4EFF" w:rsidP="00AC4EFF">
      <w:pPr>
        <w:spacing w:after="0"/>
        <w:jc w:val="both"/>
        <w:rPr>
          <w:rFonts w:cstheme="minorHAnsi"/>
        </w:rPr>
      </w:pPr>
      <w:r>
        <w:rPr>
          <w:rFonts w:cstheme="minorHAnsi"/>
          <w:b/>
        </w:rPr>
        <w:t>5.2</w:t>
      </w:r>
      <w:r w:rsidRPr="00485530">
        <w:rPr>
          <w:rFonts w:cstheme="minorHAnsi"/>
          <w:b/>
        </w:rPr>
        <w:tab/>
      </w:r>
      <w:r>
        <w:rPr>
          <w:rFonts w:cstheme="minorHAnsi"/>
          <w:b/>
        </w:rPr>
        <w:t>Nursery update</w:t>
      </w:r>
      <w:r>
        <w:rPr>
          <w:rFonts w:cstheme="minorHAnsi"/>
        </w:rPr>
        <w:t xml:space="preserve">:  </w:t>
      </w:r>
    </w:p>
    <w:p w14:paraId="2EC3893B" w14:textId="77777777" w:rsidR="006A594F" w:rsidRDefault="00AC4EFF" w:rsidP="006A594F">
      <w:pPr>
        <w:spacing w:after="0"/>
        <w:ind w:left="720"/>
        <w:jc w:val="both"/>
      </w:pPr>
      <w:r w:rsidRPr="0002204E">
        <w:t xml:space="preserve">AB </w:t>
      </w:r>
      <w:r w:rsidR="006A594F">
        <w:t xml:space="preserve">and Ronnie Gilmour (RG) </w:t>
      </w:r>
      <w:r w:rsidRPr="0002204E">
        <w:t xml:space="preserve">gave </w:t>
      </w:r>
      <w:r w:rsidR="006A594F">
        <w:t>an update:</w:t>
      </w:r>
    </w:p>
    <w:p w14:paraId="1E745EF9" w14:textId="77777777" w:rsidR="00916917" w:rsidRPr="00916917" w:rsidRDefault="00916917" w:rsidP="006A594F">
      <w:pPr>
        <w:spacing w:after="0"/>
        <w:ind w:left="720"/>
        <w:jc w:val="both"/>
        <w:rPr>
          <w:b/>
        </w:rPr>
      </w:pPr>
      <w:r w:rsidRPr="00916917">
        <w:rPr>
          <w:b/>
        </w:rPr>
        <w:t>Coatbridge campus nursery:</w:t>
      </w:r>
    </w:p>
    <w:p w14:paraId="716C3552" w14:textId="77777777" w:rsidR="006A594F" w:rsidRDefault="006A594F" w:rsidP="006A594F">
      <w:pPr>
        <w:pStyle w:val="ListParagraph"/>
        <w:numPr>
          <w:ilvl w:val="0"/>
          <w:numId w:val="15"/>
        </w:numPr>
        <w:jc w:val="both"/>
      </w:pPr>
      <w:r w:rsidRPr="00916917">
        <w:t>The Coatbridge nursery</w:t>
      </w:r>
      <w:r>
        <w:t xml:space="preserve"> buildings have now been demolished and the ground cleared;</w:t>
      </w:r>
    </w:p>
    <w:p w14:paraId="5F4673D6" w14:textId="77777777" w:rsidR="000F0032" w:rsidRDefault="006A594F" w:rsidP="000F0032">
      <w:pPr>
        <w:pStyle w:val="ListParagraph"/>
        <w:numPr>
          <w:ilvl w:val="0"/>
          <w:numId w:val="15"/>
        </w:numPr>
        <w:jc w:val="both"/>
      </w:pPr>
      <w:r>
        <w:t xml:space="preserve">NCL has received an estimate of over £100k for the land </w:t>
      </w:r>
      <w:r w:rsidR="00886ABF">
        <w:t>(without p</w:t>
      </w:r>
      <w:r>
        <w:t>lanning permission</w:t>
      </w:r>
      <w:r w:rsidR="00886ABF">
        <w:t>)</w:t>
      </w:r>
      <w:r>
        <w:t xml:space="preserve">.  This is significantly less than </w:t>
      </w:r>
      <w:r w:rsidR="00F065B2">
        <w:t>had been indicated in earlier discussions on dealing with the nursery buildings</w:t>
      </w:r>
      <w:r w:rsidR="00886ABF">
        <w:t>.  To clarify the position and to inform the college’s decision on the best way to maximise the valuation of the land</w:t>
      </w:r>
      <w:r w:rsidR="00F065B2">
        <w:t xml:space="preserve"> RG was contacting </w:t>
      </w:r>
      <w:r w:rsidR="00886ABF">
        <w:t xml:space="preserve">Atkins consultants for their proposal in terms of </w:t>
      </w:r>
      <w:r w:rsidR="002A152F" w:rsidRPr="002E4502">
        <w:t xml:space="preserve">valuation and </w:t>
      </w:r>
      <w:r w:rsidR="00886ABF" w:rsidRPr="002E4502">
        <w:t xml:space="preserve">marketing </w:t>
      </w:r>
      <w:r w:rsidR="002A152F" w:rsidRPr="002E4502">
        <w:t xml:space="preserve">of </w:t>
      </w:r>
      <w:r w:rsidR="00886ABF" w:rsidRPr="002E4502">
        <w:t xml:space="preserve">the </w:t>
      </w:r>
      <w:r w:rsidR="00886ABF">
        <w:t>site.</w:t>
      </w:r>
    </w:p>
    <w:p w14:paraId="2CD6CC0F" w14:textId="77777777" w:rsidR="006A594F" w:rsidRPr="002A152F" w:rsidRDefault="00886ABF" w:rsidP="00B82C5D">
      <w:pPr>
        <w:ind w:left="1080"/>
        <w:jc w:val="both"/>
        <w:rPr>
          <w:color w:val="FF0000"/>
        </w:rPr>
      </w:pPr>
      <w:r>
        <w:t>The RGP will be updated at its next meeting following which next steps can be decided.</w:t>
      </w:r>
    </w:p>
    <w:p w14:paraId="475F23D4" w14:textId="77777777" w:rsidR="00AC4EFF" w:rsidRDefault="00AC4EFF" w:rsidP="00B82C5D">
      <w:pPr>
        <w:ind w:left="720"/>
        <w:jc w:val="both"/>
      </w:pPr>
      <w:r w:rsidRPr="00EC393E">
        <w:rPr>
          <w:b/>
        </w:rPr>
        <w:t>Cumbernauld campus nursery</w:t>
      </w:r>
      <w:r w:rsidR="00F67028">
        <w:t>.  The Care Inspectorate visited the nursery and made its report which is very favourable.</w:t>
      </w:r>
      <w:r w:rsidR="00916917">
        <w:t xml:space="preserve">  The Nursery Board met on 21 August.  </w:t>
      </w:r>
    </w:p>
    <w:p w14:paraId="27EE67B0" w14:textId="77777777" w:rsidR="0059709A" w:rsidRDefault="000F0032" w:rsidP="00B82C5D">
      <w:pPr>
        <w:spacing w:after="0"/>
        <w:ind w:left="720"/>
        <w:jc w:val="both"/>
      </w:pPr>
      <w:r>
        <w:t xml:space="preserve">Recruitment is going well.  </w:t>
      </w:r>
      <w:r w:rsidR="0059709A" w:rsidRPr="0059709A">
        <w:t xml:space="preserve">The </w:t>
      </w:r>
      <w:r w:rsidR="0059709A">
        <w:t xml:space="preserve">Board held a Nursery Open Day which was well attended.  Good use is being made of social media and community groups to spread awareness.  As well as new recruits, places are being taken up by children </w:t>
      </w:r>
      <w:r>
        <w:t>moving</w:t>
      </w:r>
      <w:r w:rsidR="0059709A">
        <w:t xml:space="preserve"> from other nurseries in the area.</w:t>
      </w:r>
    </w:p>
    <w:p w14:paraId="000CA575" w14:textId="77777777" w:rsidR="0059709A" w:rsidRDefault="0059709A" w:rsidP="00B82C5D">
      <w:pPr>
        <w:spacing w:after="0"/>
        <w:ind w:left="1440"/>
        <w:jc w:val="both"/>
      </w:pPr>
      <w:r>
        <w:t>Under 3s are at 98% capacity</w:t>
      </w:r>
      <w:r w:rsidR="000F0032">
        <w:t xml:space="preserve">; and </w:t>
      </w:r>
    </w:p>
    <w:p w14:paraId="003416CE" w14:textId="77777777" w:rsidR="0059709A" w:rsidRPr="0059709A" w:rsidRDefault="0059709A" w:rsidP="00B82C5D">
      <w:pPr>
        <w:spacing w:after="0"/>
        <w:ind w:left="1440"/>
        <w:jc w:val="both"/>
      </w:pPr>
      <w:r>
        <w:t>3-5s at 54% which</w:t>
      </w:r>
      <w:r w:rsidR="000F0032">
        <w:t xml:space="preserve"> is expected to</w:t>
      </w:r>
      <w:r>
        <w:t xml:space="preserve"> increase to 68% after Christmas.  It must be noted that although the numbers will increase so will the costs to cover the longer nursery days.</w:t>
      </w:r>
    </w:p>
    <w:p w14:paraId="695B9123" w14:textId="77777777" w:rsidR="000F0032" w:rsidRDefault="000F0032" w:rsidP="00B82C5D">
      <w:pPr>
        <w:spacing w:after="0"/>
        <w:ind w:left="720"/>
        <w:jc w:val="both"/>
      </w:pPr>
    </w:p>
    <w:p w14:paraId="2306560D" w14:textId="65BADC2E" w:rsidR="005A6E5B" w:rsidRDefault="005A6E5B" w:rsidP="00E9029F">
      <w:pPr>
        <w:spacing w:after="0"/>
        <w:ind w:left="720"/>
        <w:jc w:val="both"/>
      </w:pPr>
      <w:r>
        <w:t>Financially, the nursery is in a better position than anticipated.</w:t>
      </w:r>
    </w:p>
    <w:p w14:paraId="4C9DB08B" w14:textId="77777777" w:rsidR="00E9029F" w:rsidRDefault="00E9029F" w:rsidP="00E9029F">
      <w:pPr>
        <w:spacing w:after="0"/>
        <w:ind w:left="720"/>
        <w:jc w:val="both"/>
      </w:pPr>
    </w:p>
    <w:p w14:paraId="451FEEFD" w14:textId="77777777" w:rsidR="005A6E5B" w:rsidRDefault="005A6E5B" w:rsidP="0059709A">
      <w:pPr>
        <w:spacing w:after="0"/>
        <w:ind w:left="720"/>
        <w:jc w:val="both"/>
      </w:pPr>
      <w:r>
        <w:t>KF commented that things are progressing positively.</w:t>
      </w:r>
    </w:p>
    <w:p w14:paraId="75203793" w14:textId="77777777" w:rsidR="005A6E5B" w:rsidRDefault="005A6E5B" w:rsidP="0059709A">
      <w:pPr>
        <w:spacing w:after="0"/>
        <w:ind w:left="720"/>
        <w:jc w:val="both"/>
      </w:pPr>
    </w:p>
    <w:p w14:paraId="7000F02B" w14:textId="77777777" w:rsidR="005A6E5B" w:rsidRDefault="00AC4EFF" w:rsidP="005A6E5B">
      <w:pPr>
        <w:ind w:left="720" w:hanging="720"/>
        <w:jc w:val="both"/>
      </w:pPr>
      <w:r w:rsidRPr="006B1053">
        <w:rPr>
          <w:b/>
        </w:rPr>
        <w:t>5.3</w:t>
      </w:r>
      <w:r w:rsidRPr="006B1053">
        <w:rPr>
          <w:b/>
        </w:rPr>
        <w:tab/>
        <w:t>RAAC</w:t>
      </w:r>
      <w:r>
        <w:t>:</w:t>
      </w:r>
      <w:r w:rsidR="005A6E5B">
        <w:t xml:space="preserve"> </w:t>
      </w:r>
      <w:r>
        <w:t>RG</w:t>
      </w:r>
      <w:r w:rsidR="005A6E5B">
        <w:t xml:space="preserve"> confirmed that the full surveys on </w:t>
      </w:r>
      <w:r w:rsidR="003C7E00">
        <w:t xml:space="preserve">all </w:t>
      </w:r>
      <w:r w:rsidR="005A6E5B">
        <w:t>NCL buildings have been completed.  No RAAC has been found.  SFC has been advised.</w:t>
      </w:r>
    </w:p>
    <w:p w14:paraId="6F0AA5DE" w14:textId="77777777" w:rsidR="00AC4EFF" w:rsidRPr="0047698C" w:rsidRDefault="00AC4EFF" w:rsidP="00AC4EFF">
      <w:pPr>
        <w:spacing w:after="0" w:line="240" w:lineRule="auto"/>
        <w:rPr>
          <w:b/>
        </w:rPr>
      </w:pPr>
      <w:r w:rsidRPr="0047698C">
        <w:rPr>
          <w:b/>
        </w:rPr>
        <w:t>6.</w:t>
      </w:r>
      <w:r w:rsidRPr="0047698C">
        <w:rPr>
          <w:b/>
        </w:rPr>
        <w:tab/>
        <w:t>AMCOL Nursery update</w:t>
      </w:r>
    </w:p>
    <w:p w14:paraId="068A266B" w14:textId="77777777" w:rsidR="005A6E5B" w:rsidRDefault="00AC4EFF" w:rsidP="00AC4EFF">
      <w:pPr>
        <w:spacing w:line="240" w:lineRule="auto"/>
        <w:ind w:left="720"/>
        <w:jc w:val="both"/>
      </w:pPr>
      <w:r>
        <w:t xml:space="preserve">AB updated the RGP and advised that there </w:t>
      </w:r>
      <w:r w:rsidR="005A6E5B">
        <w:t xml:space="preserve">had been no formal contact with the AMCOL Board since the last meeting </w:t>
      </w:r>
      <w:r w:rsidR="0040693C">
        <w:t>of the RGP but that work was ongoing on the written agreements.</w:t>
      </w:r>
    </w:p>
    <w:p w14:paraId="7CF09894" w14:textId="77777777" w:rsidR="0040693C" w:rsidRDefault="0040693C" w:rsidP="00AC4EFF">
      <w:pPr>
        <w:spacing w:line="240" w:lineRule="auto"/>
        <w:ind w:left="720"/>
        <w:jc w:val="both"/>
      </w:pPr>
      <w:r>
        <w:t>KF emphasised the importance of making progress on the agreements as this was the basis of NCL’s working relationship with AMCOL, elements of which needed clarification.</w:t>
      </w:r>
    </w:p>
    <w:p w14:paraId="351A716F" w14:textId="77777777" w:rsidR="003A61A3" w:rsidRDefault="003A61A3" w:rsidP="00AC4EFF">
      <w:pPr>
        <w:spacing w:line="240" w:lineRule="auto"/>
        <w:ind w:left="720"/>
        <w:jc w:val="both"/>
      </w:pPr>
      <w:r>
        <w:t>AB confirmed that the RGP would be kept updated.</w:t>
      </w:r>
    </w:p>
    <w:p w14:paraId="527E78FA" w14:textId="77777777" w:rsidR="00AC4EFF" w:rsidRPr="00A97616" w:rsidRDefault="00AC4EFF" w:rsidP="00AC4EFF">
      <w:pPr>
        <w:spacing w:after="0" w:line="240" w:lineRule="auto"/>
        <w:jc w:val="both"/>
        <w:rPr>
          <w:rFonts w:cstheme="minorHAnsi"/>
          <w:b/>
        </w:rPr>
      </w:pPr>
      <w:r w:rsidRPr="001E7F1A">
        <w:rPr>
          <w:b/>
        </w:rPr>
        <w:t>7.</w:t>
      </w:r>
      <w:r w:rsidRPr="001E7F1A">
        <w:rPr>
          <w:b/>
        </w:rPr>
        <w:tab/>
      </w:r>
      <w:r w:rsidRPr="00A97616">
        <w:rPr>
          <w:rFonts w:cstheme="minorHAnsi"/>
          <w:b/>
        </w:rPr>
        <w:t>College Registrar’s Report</w:t>
      </w:r>
    </w:p>
    <w:p w14:paraId="58F3FDDD" w14:textId="77777777" w:rsidR="00AC4EFF" w:rsidRPr="00A97616" w:rsidRDefault="00AC4EFF" w:rsidP="00AC4EFF">
      <w:pPr>
        <w:spacing w:line="240" w:lineRule="auto"/>
        <w:jc w:val="both"/>
        <w:rPr>
          <w:rFonts w:cstheme="minorHAnsi"/>
        </w:rPr>
      </w:pPr>
      <w:r w:rsidRPr="00A97616">
        <w:rPr>
          <w:rFonts w:cstheme="minorHAnsi"/>
          <w:b/>
        </w:rPr>
        <w:tab/>
      </w:r>
      <w:r w:rsidRPr="00A97616">
        <w:rPr>
          <w:rFonts w:cstheme="minorHAnsi"/>
        </w:rPr>
        <w:t>Elaine Turkington (ET) spoke to her paper and highlighted a number of points:</w:t>
      </w:r>
    </w:p>
    <w:p w14:paraId="235EE878" w14:textId="77777777" w:rsidR="00AC4EFF" w:rsidRPr="006D3CAE" w:rsidRDefault="00AC4EFF" w:rsidP="006D3CAE">
      <w:pPr>
        <w:spacing w:after="0" w:line="240" w:lineRule="auto"/>
        <w:ind w:left="720"/>
        <w:jc w:val="both"/>
        <w:rPr>
          <w:rStyle w:val="eop"/>
          <w:rFonts w:cstheme="minorHAnsi"/>
        </w:rPr>
      </w:pPr>
      <w:r w:rsidRPr="006D3CAE">
        <w:rPr>
          <w:rStyle w:val="normaltextrun"/>
          <w:rFonts w:cstheme="minorHAnsi"/>
          <w:b/>
        </w:rPr>
        <w:t>Voluntary Severance Scheme</w:t>
      </w:r>
      <w:r w:rsidRPr="006D3CAE">
        <w:rPr>
          <w:rStyle w:val="normaltextrun"/>
          <w:rFonts w:cstheme="minorHAnsi"/>
        </w:rPr>
        <w:t xml:space="preserve">: </w:t>
      </w:r>
      <w:r w:rsidR="003A61A3" w:rsidRPr="006D3CAE">
        <w:rPr>
          <w:rStyle w:val="normaltextrun"/>
          <w:rFonts w:cstheme="minorHAnsi"/>
        </w:rPr>
        <w:t>The recent scheme, now concluded, had been successful.  Some staff le</w:t>
      </w:r>
      <w:r w:rsidR="00D64FEB">
        <w:rPr>
          <w:rStyle w:val="normaltextrun"/>
          <w:rFonts w:cstheme="minorHAnsi"/>
        </w:rPr>
        <w:t>ft</w:t>
      </w:r>
      <w:r w:rsidR="003A61A3" w:rsidRPr="006D3CAE">
        <w:rPr>
          <w:rStyle w:val="normaltextrun"/>
          <w:rFonts w:cstheme="minorHAnsi"/>
        </w:rPr>
        <w:t xml:space="preserve"> in  July and others in August.  </w:t>
      </w:r>
    </w:p>
    <w:p w14:paraId="0B090DA0" w14:textId="77777777" w:rsidR="00393CED" w:rsidRPr="006D3CAE" w:rsidRDefault="00AC4EFF" w:rsidP="006D3CAE">
      <w:pPr>
        <w:spacing w:after="0" w:line="240" w:lineRule="auto"/>
        <w:ind w:firstLine="720"/>
        <w:jc w:val="both"/>
        <w:rPr>
          <w:rFonts w:cstheme="minorHAnsi"/>
        </w:rPr>
      </w:pPr>
      <w:r w:rsidRPr="006D3CAE">
        <w:rPr>
          <w:rStyle w:val="normaltextrun"/>
          <w:rFonts w:cstheme="minorHAnsi"/>
          <w:b/>
        </w:rPr>
        <w:t xml:space="preserve">Executive Board </w:t>
      </w:r>
      <w:r w:rsidR="00393CED" w:rsidRPr="006D3CAE">
        <w:rPr>
          <w:rStyle w:val="normaltextrun"/>
          <w:rFonts w:cstheme="minorHAnsi"/>
          <w:b/>
        </w:rPr>
        <w:t xml:space="preserve">and Deans Group:  </w:t>
      </w:r>
      <w:r w:rsidR="00393CED" w:rsidRPr="006D3CAE">
        <w:rPr>
          <w:rFonts w:ascii="Calibri" w:eastAsia="Times New Roman" w:hAnsi="Calibri" w:cs="Calibri"/>
          <w:lang w:eastAsia="en-GB"/>
        </w:rPr>
        <w:t>Two Interim Dean appointments were recently announced:</w:t>
      </w:r>
    </w:p>
    <w:p w14:paraId="755C7848" w14:textId="77777777" w:rsidR="00393CED" w:rsidRPr="00393CED" w:rsidRDefault="00393CED" w:rsidP="00393CED">
      <w:pPr>
        <w:pStyle w:val="ListParagraph"/>
        <w:numPr>
          <w:ilvl w:val="0"/>
          <w:numId w:val="16"/>
        </w:numPr>
        <w:spacing w:after="0" w:line="240" w:lineRule="auto"/>
        <w:jc w:val="both"/>
        <w:textAlignment w:val="baseline"/>
        <w:rPr>
          <w:rFonts w:ascii="Segoe UI" w:eastAsia="Times New Roman" w:hAnsi="Segoe UI" w:cs="Segoe UI"/>
          <w:sz w:val="18"/>
          <w:szCs w:val="18"/>
          <w:lang w:eastAsia="en-GB"/>
        </w:rPr>
      </w:pPr>
      <w:r w:rsidRPr="00393CED">
        <w:rPr>
          <w:rFonts w:ascii="Calibri" w:eastAsia="Times New Roman" w:hAnsi="Calibri" w:cs="Calibri"/>
          <w:lang w:eastAsia="en-GB"/>
        </w:rPr>
        <w:t xml:space="preserve">The Dean for Student Recruitment &amp; Experience is currently leading the bid activity for the Scottish Prisons Service Personal Development &amp; Learning Service contract, and a </w:t>
      </w:r>
      <w:r w:rsidRPr="00393CED">
        <w:rPr>
          <w:rFonts w:ascii="Calibri" w:eastAsia="Times New Roman" w:hAnsi="Calibri" w:cs="Calibri"/>
          <w:lang w:eastAsia="en-GB"/>
        </w:rPr>
        <w:lastRenderedPageBreak/>
        <w:t xml:space="preserve">temporary </w:t>
      </w:r>
      <w:r w:rsidR="00D64FEB">
        <w:rPr>
          <w:rFonts w:ascii="Calibri" w:eastAsia="Times New Roman" w:hAnsi="Calibri" w:cs="Calibri"/>
          <w:lang w:eastAsia="en-GB"/>
        </w:rPr>
        <w:t xml:space="preserve">appointment has been made </w:t>
      </w:r>
      <w:r w:rsidRPr="00393CED">
        <w:rPr>
          <w:rFonts w:ascii="Calibri" w:eastAsia="Times New Roman" w:hAnsi="Calibri" w:cs="Calibri"/>
          <w:lang w:eastAsia="en-GB"/>
        </w:rPr>
        <w:t>to cover the Dean’s substantive role responsibilities</w:t>
      </w:r>
      <w:r>
        <w:rPr>
          <w:rFonts w:ascii="Calibri" w:eastAsia="Times New Roman" w:hAnsi="Calibri" w:cs="Calibri"/>
          <w:lang w:eastAsia="en-GB"/>
        </w:rPr>
        <w:t>;</w:t>
      </w:r>
    </w:p>
    <w:p w14:paraId="777F5518" w14:textId="77777777" w:rsidR="00D64FEB" w:rsidRPr="00D64FEB" w:rsidRDefault="00393CED" w:rsidP="00D64FEB">
      <w:pPr>
        <w:pStyle w:val="ListParagraph"/>
        <w:numPr>
          <w:ilvl w:val="0"/>
          <w:numId w:val="16"/>
        </w:numPr>
        <w:spacing w:after="0" w:line="240" w:lineRule="auto"/>
        <w:jc w:val="both"/>
        <w:textAlignment w:val="baseline"/>
        <w:rPr>
          <w:rFonts w:ascii="Segoe UI" w:eastAsia="Times New Roman" w:hAnsi="Segoe UI" w:cs="Segoe UI"/>
          <w:sz w:val="18"/>
          <w:szCs w:val="18"/>
          <w:lang w:eastAsia="en-GB"/>
        </w:rPr>
      </w:pPr>
      <w:r w:rsidRPr="00D64FEB">
        <w:rPr>
          <w:rFonts w:ascii="Calibri" w:eastAsia="Times New Roman" w:hAnsi="Calibri" w:cs="Calibri"/>
          <w:lang w:eastAsia="en-GB"/>
        </w:rPr>
        <w:t xml:space="preserve">A new position of Interim Dean for Digital Learning &amp; Quality Enhancement will lead on the development for The Learning Well, NCL’s new digital campus, as well as guiding the Quality Team through a digital transformation of existing policies and ensuring that all courses meet rigorous academic and accreditation standards.  </w:t>
      </w:r>
    </w:p>
    <w:p w14:paraId="6AF06C22" w14:textId="77777777" w:rsidR="00FD688F" w:rsidRPr="00D64FEB" w:rsidRDefault="00AC4EFF" w:rsidP="00D64FEB">
      <w:pPr>
        <w:pStyle w:val="ListParagraph"/>
        <w:numPr>
          <w:ilvl w:val="0"/>
          <w:numId w:val="16"/>
        </w:numPr>
        <w:spacing w:after="0" w:line="240" w:lineRule="auto"/>
        <w:jc w:val="both"/>
        <w:textAlignment w:val="baseline"/>
        <w:rPr>
          <w:rFonts w:ascii="Segoe UI" w:eastAsia="Times New Roman" w:hAnsi="Segoe UI" w:cs="Segoe UI"/>
          <w:sz w:val="18"/>
          <w:szCs w:val="18"/>
          <w:lang w:eastAsia="en-GB"/>
        </w:rPr>
      </w:pPr>
      <w:r w:rsidRPr="00D64FEB">
        <w:rPr>
          <w:rStyle w:val="normaltextrun"/>
          <w:rFonts w:cstheme="minorHAnsi"/>
          <w:b/>
        </w:rPr>
        <w:t>Professional Services Review:</w:t>
      </w:r>
      <w:r w:rsidRPr="00D64FEB">
        <w:rPr>
          <w:rStyle w:val="eop"/>
          <w:rFonts w:cstheme="minorHAnsi"/>
        </w:rPr>
        <w:t xml:space="preserve">  </w:t>
      </w:r>
      <w:r w:rsidR="00FD688F" w:rsidRPr="00D64FEB">
        <w:rPr>
          <w:rFonts w:ascii="Calibri" w:eastAsia="Times New Roman" w:hAnsi="Calibri" w:cs="Calibri"/>
          <w:lang w:val="en-US" w:eastAsia="en-GB"/>
        </w:rPr>
        <w:t xml:space="preserve">This review has been progressing during the last academic term 23/24 and throughout the summer months, with Phase 1 almost complete.  Professional Services staff alongside trade union representatives have been consulted, resulting in a high level of engagement and feedback.  </w:t>
      </w:r>
      <w:r w:rsidR="00FD688F" w:rsidRPr="00D64FEB">
        <w:rPr>
          <w:rFonts w:ascii="Calibri" w:eastAsia="Times New Roman" w:hAnsi="Calibri" w:cs="Calibri"/>
          <w:lang w:eastAsia="en-GB"/>
        </w:rPr>
        <w:t> </w:t>
      </w:r>
    </w:p>
    <w:p w14:paraId="24713C47" w14:textId="77777777" w:rsidR="00FD688F" w:rsidRPr="00FD688F" w:rsidRDefault="00FD688F" w:rsidP="002E062A">
      <w:pPr>
        <w:spacing w:after="0" w:line="240" w:lineRule="auto"/>
        <w:ind w:left="1080"/>
        <w:jc w:val="both"/>
        <w:textAlignment w:val="baseline"/>
        <w:rPr>
          <w:rFonts w:ascii="Segoe UI" w:eastAsia="Times New Roman" w:hAnsi="Segoe UI" w:cs="Segoe UI"/>
          <w:sz w:val="18"/>
          <w:szCs w:val="18"/>
          <w:lang w:eastAsia="en-GB"/>
        </w:rPr>
      </w:pPr>
      <w:r w:rsidRPr="00FD688F">
        <w:rPr>
          <w:rFonts w:ascii="Calibri" w:eastAsia="Times New Roman" w:hAnsi="Calibri" w:cs="Calibri"/>
          <w:lang w:val="en-US" w:eastAsia="en-GB"/>
        </w:rPr>
        <w:t>Two of the teams have changed their names as a result of the review to help with the increased focus on clarity of purpose:</w:t>
      </w:r>
      <w:r w:rsidRPr="00FD688F">
        <w:rPr>
          <w:rFonts w:ascii="Calibri" w:eastAsia="Times New Roman" w:hAnsi="Calibri" w:cs="Calibri"/>
          <w:lang w:eastAsia="en-GB"/>
        </w:rPr>
        <w:t> </w:t>
      </w:r>
    </w:p>
    <w:p w14:paraId="2722473C" w14:textId="77777777" w:rsidR="00FD688F" w:rsidRPr="00FD688F" w:rsidRDefault="00FD688F" w:rsidP="002E062A">
      <w:pPr>
        <w:numPr>
          <w:ilvl w:val="0"/>
          <w:numId w:val="17"/>
        </w:numPr>
        <w:tabs>
          <w:tab w:val="clear" w:pos="720"/>
          <w:tab w:val="num" w:pos="1440"/>
        </w:tabs>
        <w:spacing w:after="0" w:line="240" w:lineRule="auto"/>
        <w:ind w:left="1080" w:firstLine="0"/>
        <w:jc w:val="both"/>
        <w:textAlignment w:val="baseline"/>
        <w:rPr>
          <w:rFonts w:ascii="Calibri" w:eastAsia="Times New Roman" w:hAnsi="Calibri" w:cs="Calibri"/>
          <w:lang w:eastAsia="en-GB"/>
        </w:rPr>
      </w:pPr>
      <w:r w:rsidRPr="00FD688F">
        <w:rPr>
          <w:rFonts w:ascii="Calibri" w:eastAsia="Times New Roman" w:hAnsi="Calibri" w:cs="Calibri"/>
          <w:lang w:val="en-US" w:eastAsia="en-GB"/>
        </w:rPr>
        <w:t>Management Information Systems (MIS) is now known as Student Records</w:t>
      </w:r>
      <w:r w:rsidRPr="00FD688F">
        <w:rPr>
          <w:rFonts w:ascii="Calibri" w:eastAsia="Times New Roman" w:hAnsi="Calibri" w:cs="Calibri"/>
          <w:lang w:eastAsia="en-GB"/>
        </w:rPr>
        <w:t> </w:t>
      </w:r>
    </w:p>
    <w:p w14:paraId="6913A1A9" w14:textId="77777777" w:rsidR="00FD688F" w:rsidRPr="00FD688F" w:rsidRDefault="00FD688F" w:rsidP="002E062A">
      <w:pPr>
        <w:numPr>
          <w:ilvl w:val="0"/>
          <w:numId w:val="18"/>
        </w:numPr>
        <w:tabs>
          <w:tab w:val="clear" w:pos="720"/>
          <w:tab w:val="num" w:pos="1440"/>
        </w:tabs>
        <w:spacing w:after="0" w:line="240" w:lineRule="auto"/>
        <w:ind w:left="1080" w:firstLine="0"/>
        <w:jc w:val="both"/>
        <w:textAlignment w:val="baseline"/>
        <w:rPr>
          <w:rFonts w:ascii="Calibri" w:eastAsia="Times New Roman" w:hAnsi="Calibri" w:cs="Calibri"/>
          <w:lang w:eastAsia="en-GB"/>
        </w:rPr>
      </w:pPr>
      <w:r w:rsidRPr="00FD688F">
        <w:rPr>
          <w:rFonts w:ascii="Calibri" w:eastAsia="Times New Roman" w:hAnsi="Calibri" w:cs="Calibri"/>
          <w:lang w:val="en-US" w:eastAsia="en-GB"/>
        </w:rPr>
        <w:t>Key Support has become Student Retention</w:t>
      </w:r>
      <w:r w:rsidRPr="00FD688F">
        <w:rPr>
          <w:rFonts w:ascii="Calibri" w:eastAsia="Times New Roman" w:hAnsi="Calibri" w:cs="Calibri"/>
          <w:lang w:eastAsia="en-GB"/>
        </w:rPr>
        <w:t> </w:t>
      </w:r>
    </w:p>
    <w:p w14:paraId="312DBA92" w14:textId="77777777" w:rsidR="00FD688F" w:rsidRPr="00FD688F" w:rsidRDefault="00FD688F" w:rsidP="002E062A">
      <w:pPr>
        <w:spacing w:after="0" w:line="240" w:lineRule="auto"/>
        <w:jc w:val="both"/>
        <w:textAlignment w:val="baseline"/>
        <w:rPr>
          <w:rFonts w:ascii="Segoe UI" w:eastAsia="Times New Roman" w:hAnsi="Segoe UI" w:cs="Segoe UI"/>
          <w:sz w:val="18"/>
          <w:szCs w:val="18"/>
          <w:lang w:eastAsia="en-GB"/>
        </w:rPr>
      </w:pPr>
      <w:r w:rsidRPr="00FD688F">
        <w:rPr>
          <w:rFonts w:ascii="Calibri" w:eastAsia="Times New Roman" w:hAnsi="Calibri" w:cs="Calibri"/>
          <w:lang w:eastAsia="en-GB"/>
        </w:rPr>
        <w:t> </w:t>
      </w:r>
    </w:p>
    <w:p w14:paraId="425B3547" w14:textId="77777777" w:rsidR="00FD688F" w:rsidRPr="00FD688F" w:rsidRDefault="00FD688F" w:rsidP="002E062A">
      <w:pPr>
        <w:spacing w:after="0" w:line="240" w:lineRule="auto"/>
        <w:ind w:left="1080"/>
        <w:jc w:val="both"/>
        <w:textAlignment w:val="baseline"/>
        <w:rPr>
          <w:rFonts w:ascii="Segoe UI" w:eastAsia="Times New Roman" w:hAnsi="Segoe UI" w:cs="Segoe UI"/>
          <w:sz w:val="18"/>
          <w:szCs w:val="18"/>
          <w:lang w:eastAsia="en-GB"/>
        </w:rPr>
      </w:pPr>
      <w:r w:rsidRPr="00FD688F">
        <w:rPr>
          <w:rFonts w:ascii="Calibri" w:eastAsia="Times New Roman" w:hAnsi="Calibri" w:cs="Calibri"/>
          <w:lang w:val="en-US" w:eastAsia="en-GB"/>
        </w:rPr>
        <w:t>The most complex element has been disbanding the Professional &amp; Work Based Learning department as it was acknowledged to be no longer fit for purpose.  The Apprenticeship Team has moved to the newly created Automotive &amp; Apprenticeships Department and all other team members have been successfully redeployed to new opportunities in other college departments.</w:t>
      </w:r>
      <w:r w:rsidRPr="00FD688F">
        <w:rPr>
          <w:rFonts w:ascii="Calibri" w:eastAsia="Times New Roman" w:hAnsi="Calibri" w:cs="Calibri"/>
          <w:lang w:eastAsia="en-GB"/>
        </w:rPr>
        <w:t> </w:t>
      </w:r>
    </w:p>
    <w:p w14:paraId="4017AE26" w14:textId="77777777" w:rsidR="00FD688F" w:rsidRPr="00FD688F" w:rsidRDefault="00FD688F" w:rsidP="002E062A">
      <w:pPr>
        <w:spacing w:after="0" w:line="240" w:lineRule="auto"/>
        <w:jc w:val="both"/>
        <w:textAlignment w:val="baseline"/>
        <w:rPr>
          <w:rFonts w:ascii="Segoe UI" w:eastAsia="Times New Roman" w:hAnsi="Segoe UI" w:cs="Segoe UI"/>
          <w:sz w:val="18"/>
          <w:szCs w:val="18"/>
          <w:lang w:eastAsia="en-GB"/>
        </w:rPr>
      </w:pPr>
      <w:r w:rsidRPr="00FD688F">
        <w:rPr>
          <w:rFonts w:ascii="Calibri" w:eastAsia="Times New Roman" w:hAnsi="Calibri" w:cs="Calibri"/>
          <w:lang w:eastAsia="en-GB"/>
        </w:rPr>
        <w:t> </w:t>
      </w:r>
    </w:p>
    <w:p w14:paraId="6780BAF9" w14:textId="77777777" w:rsidR="00FD688F" w:rsidRDefault="000012DE" w:rsidP="002E062A">
      <w:pPr>
        <w:spacing w:after="0" w:line="240" w:lineRule="auto"/>
        <w:ind w:left="1080"/>
        <w:jc w:val="both"/>
        <w:textAlignment w:val="baseline"/>
        <w:rPr>
          <w:rFonts w:ascii="Calibri" w:eastAsia="Times New Roman" w:hAnsi="Calibri" w:cs="Calibri"/>
          <w:lang w:eastAsia="en-GB"/>
        </w:rPr>
      </w:pPr>
      <w:r>
        <w:rPr>
          <w:rFonts w:ascii="Calibri" w:eastAsia="Times New Roman" w:hAnsi="Calibri" w:cs="Calibri"/>
          <w:lang w:val="en-US" w:eastAsia="en-GB"/>
        </w:rPr>
        <w:t>Al</w:t>
      </w:r>
      <w:r w:rsidR="00FD688F" w:rsidRPr="00FD688F">
        <w:rPr>
          <w:rFonts w:ascii="Calibri" w:eastAsia="Times New Roman" w:hAnsi="Calibri" w:cs="Calibri"/>
          <w:lang w:val="en-US" w:eastAsia="en-GB"/>
        </w:rPr>
        <w:t>l Phase 1 employees have either remained in the same role, been job matched to similar role profiles in their current department, or opted for new roles.  There have been no redundancies as a result of the review activity.</w:t>
      </w:r>
      <w:r w:rsidR="00FD688F" w:rsidRPr="00FD688F">
        <w:rPr>
          <w:rFonts w:ascii="Calibri" w:eastAsia="Times New Roman" w:hAnsi="Calibri" w:cs="Calibri"/>
          <w:lang w:eastAsia="en-GB"/>
        </w:rPr>
        <w:t> </w:t>
      </w:r>
    </w:p>
    <w:p w14:paraId="5091D41F" w14:textId="77777777" w:rsidR="00EE4407" w:rsidRDefault="00EE4407" w:rsidP="002E062A">
      <w:pPr>
        <w:spacing w:after="0" w:line="240" w:lineRule="auto"/>
        <w:ind w:left="1080"/>
        <w:jc w:val="both"/>
        <w:textAlignment w:val="baseline"/>
        <w:rPr>
          <w:rFonts w:ascii="Segoe UI" w:eastAsia="Times New Roman" w:hAnsi="Segoe UI" w:cs="Segoe UI"/>
          <w:sz w:val="18"/>
          <w:szCs w:val="18"/>
          <w:lang w:eastAsia="en-GB"/>
        </w:rPr>
      </w:pPr>
    </w:p>
    <w:p w14:paraId="05839829" w14:textId="77777777" w:rsidR="00EE4407" w:rsidRPr="00FD688F" w:rsidRDefault="00EE4407" w:rsidP="002E062A">
      <w:pPr>
        <w:spacing w:after="0" w:line="240" w:lineRule="auto"/>
        <w:ind w:left="1080"/>
        <w:jc w:val="both"/>
        <w:textAlignment w:val="baseline"/>
        <w:rPr>
          <w:rFonts w:eastAsia="Times New Roman" w:cstheme="minorHAnsi"/>
          <w:lang w:eastAsia="en-GB"/>
        </w:rPr>
      </w:pPr>
      <w:r w:rsidRPr="00EE4407">
        <w:rPr>
          <w:rFonts w:eastAsia="Times New Roman" w:cstheme="minorHAnsi"/>
          <w:lang w:eastAsia="en-GB"/>
        </w:rPr>
        <w:t>Phase 2 is in its early stages and covers Admissions, Student Funding and Student Advisors.</w:t>
      </w:r>
    </w:p>
    <w:p w14:paraId="247109C7" w14:textId="77777777" w:rsidR="002A152F" w:rsidRDefault="002A152F" w:rsidP="006D3CAE">
      <w:pPr>
        <w:pStyle w:val="paragraph"/>
        <w:spacing w:before="0" w:beforeAutospacing="0" w:after="0" w:afterAutospacing="0"/>
        <w:ind w:left="1437" w:hanging="357"/>
        <w:jc w:val="both"/>
        <w:textAlignment w:val="baseline"/>
        <w:rPr>
          <w:rStyle w:val="normaltextrun"/>
          <w:rFonts w:asciiTheme="minorHAnsi" w:hAnsiTheme="minorHAnsi" w:cstheme="minorHAnsi"/>
          <w:b/>
          <w:sz w:val="22"/>
          <w:szCs w:val="22"/>
        </w:rPr>
      </w:pPr>
    </w:p>
    <w:p w14:paraId="1F90E991" w14:textId="77777777" w:rsidR="00AC4EFF" w:rsidRPr="00A97616" w:rsidRDefault="00AC4EFF" w:rsidP="006D3CAE">
      <w:pPr>
        <w:pStyle w:val="paragraph"/>
        <w:spacing w:before="0" w:beforeAutospacing="0" w:after="0" w:afterAutospacing="0"/>
        <w:ind w:left="1437" w:hanging="357"/>
        <w:jc w:val="both"/>
        <w:textAlignment w:val="baseline"/>
        <w:rPr>
          <w:rFonts w:asciiTheme="minorHAnsi" w:hAnsiTheme="minorHAnsi" w:cstheme="minorHAnsi"/>
          <w:color w:val="000000"/>
          <w:sz w:val="22"/>
          <w:szCs w:val="22"/>
          <w:shd w:val="clear" w:color="auto" w:fill="FFFFFF"/>
        </w:rPr>
      </w:pPr>
      <w:r w:rsidRPr="00A97616">
        <w:rPr>
          <w:rStyle w:val="normaltextrun"/>
          <w:rFonts w:asciiTheme="minorHAnsi" w:hAnsiTheme="minorHAnsi" w:cstheme="minorHAnsi"/>
          <w:b/>
          <w:sz w:val="22"/>
          <w:szCs w:val="22"/>
        </w:rPr>
        <w:t>College Employers Scotland (CES)</w:t>
      </w:r>
      <w:r w:rsidR="00E83943">
        <w:rPr>
          <w:rStyle w:val="eop"/>
          <w:rFonts w:asciiTheme="minorHAnsi" w:hAnsiTheme="minorHAnsi" w:cstheme="minorHAnsi"/>
          <w:sz w:val="22"/>
          <w:szCs w:val="22"/>
        </w:rPr>
        <w:t>:</w:t>
      </w:r>
    </w:p>
    <w:p w14:paraId="155D2417" w14:textId="77777777" w:rsidR="00AC4EFF" w:rsidRPr="00A97616" w:rsidRDefault="00AC4EFF" w:rsidP="006D3CAE">
      <w:pPr>
        <w:pStyle w:val="paragraph"/>
        <w:spacing w:before="0" w:beforeAutospacing="0" w:after="0" w:afterAutospacing="0"/>
        <w:ind w:left="780" w:firstLine="300"/>
        <w:jc w:val="both"/>
        <w:textAlignment w:val="baseline"/>
        <w:rPr>
          <w:rFonts w:asciiTheme="minorHAnsi" w:hAnsiTheme="minorHAnsi" w:cstheme="minorHAnsi"/>
          <w:color w:val="2E74B5"/>
          <w:sz w:val="22"/>
          <w:szCs w:val="22"/>
        </w:rPr>
      </w:pPr>
      <w:r w:rsidRPr="00A97616">
        <w:rPr>
          <w:rStyle w:val="normaltextrun"/>
          <w:rFonts w:asciiTheme="minorHAnsi" w:hAnsiTheme="minorHAnsi" w:cstheme="minorHAnsi"/>
          <w:b/>
          <w:sz w:val="22"/>
          <w:szCs w:val="22"/>
        </w:rPr>
        <w:t>National Bargaining Update</w:t>
      </w:r>
    </w:p>
    <w:p w14:paraId="313E339D" w14:textId="77777777" w:rsidR="00E83943" w:rsidRPr="00E83943" w:rsidRDefault="00AC4EFF" w:rsidP="00741C3C">
      <w:pPr>
        <w:pStyle w:val="paragraph"/>
        <w:spacing w:before="0" w:beforeAutospacing="0" w:after="0" w:afterAutospacing="0"/>
        <w:ind w:left="1080"/>
        <w:jc w:val="both"/>
        <w:textAlignment w:val="baseline"/>
        <w:rPr>
          <w:rFonts w:ascii="Segoe UI" w:hAnsi="Segoe UI" w:cs="Segoe UI"/>
          <w:sz w:val="22"/>
          <w:szCs w:val="22"/>
        </w:rPr>
      </w:pPr>
      <w:r w:rsidRPr="00A97616">
        <w:rPr>
          <w:rStyle w:val="normaltextrun"/>
          <w:rFonts w:asciiTheme="minorHAnsi" w:hAnsiTheme="minorHAnsi" w:cstheme="minorHAnsi"/>
          <w:b/>
          <w:i/>
          <w:sz w:val="22"/>
          <w:szCs w:val="22"/>
          <w:lang w:val="en-US"/>
        </w:rPr>
        <w:t>Pay Claim: </w:t>
      </w:r>
      <w:r w:rsidR="00E83943" w:rsidRPr="00E83943">
        <w:rPr>
          <w:rFonts w:ascii="Calibri" w:hAnsi="Calibri" w:cs="Calibri"/>
          <w:color w:val="000000"/>
          <w:sz w:val="22"/>
          <w:szCs w:val="22"/>
        </w:rPr>
        <w:t xml:space="preserve">The National Joint Negotiating Committee (NJNC) – </w:t>
      </w:r>
      <w:r w:rsidR="00E83943" w:rsidRPr="00E83943">
        <w:rPr>
          <w:rFonts w:ascii="Calibri" w:hAnsi="Calibri" w:cs="Calibri"/>
          <w:b/>
          <w:color w:val="000000"/>
          <w:sz w:val="22"/>
          <w:szCs w:val="22"/>
        </w:rPr>
        <w:t xml:space="preserve">Side Table (Support) </w:t>
      </w:r>
      <w:r w:rsidR="00E83943" w:rsidRPr="00E83943">
        <w:rPr>
          <w:rFonts w:ascii="Calibri" w:hAnsi="Calibri" w:cs="Calibri"/>
          <w:color w:val="000000"/>
          <w:sz w:val="22"/>
          <w:szCs w:val="22"/>
        </w:rPr>
        <w:t>met on 5 June 2024 where t</w:t>
      </w:r>
      <w:r w:rsidR="00E83943" w:rsidRPr="00E83943">
        <w:rPr>
          <w:rFonts w:ascii="Calibri" w:hAnsi="Calibri" w:cs="Calibri"/>
          <w:sz w:val="22"/>
          <w:szCs w:val="22"/>
        </w:rPr>
        <w:t>he staff side confirmed that, following consultative ballots, all support staff trade unions, UNISON, GMB and Unite had a mandate to accept the full and final pay offer 2022/25.  </w:t>
      </w:r>
    </w:p>
    <w:p w14:paraId="3A4EDCC9" w14:textId="77777777" w:rsidR="00E83943" w:rsidRPr="00E83943" w:rsidRDefault="00E83943" w:rsidP="00741C3C">
      <w:pPr>
        <w:spacing w:after="0" w:line="240" w:lineRule="auto"/>
        <w:ind w:left="1080"/>
        <w:jc w:val="both"/>
        <w:textAlignment w:val="baseline"/>
        <w:rPr>
          <w:rFonts w:ascii="Segoe UI" w:eastAsia="Times New Roman" w:hAnsi="Segoe UI" w:cs="Segoe UI"/>
          <w:lang w:eastAsia="en-GB"/>
        </w:rPr>
      </w:pPr>
      <w:r w:rsidRPr="00E83943">
        <w:rPr>
          <w:rFonts w:ascii="Calibri" w:eastAsia="Times New Roman" w:hAnsi="Calibri" w:cs="Calibri"/>
          <w:lang w:eastAsia="en-GB"/>
        </w:rPr>
        <w:t>The Support Staff Side Secretary subsequently confirmed on behalf of UNISON, Unite and GMB acceptance of the Pay and Terms and Conditions Offer 2022/25.</w:t>
      </w:r>
    </w:p>
    <w:p w14:paraId="7E78E12F" w14:textId="77777777" w:rsidR="00E83943" w:rsidRDefault="00E83943" w:rsidP="006D3CAE">
      <w:pPr>
        <w:pStyle w:val="paragraph"/>
        <w:spacing w:before="0" w:beforeAutospacing="0" w:after="0" w:afterAutospacing="0"/>
        <w:ind w:left="36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ab/>
      </w:r>
    </w:p>
    <w:p w14:paraId="7E63C3ED" w14:textId="77777777" w:rsidR="00E83943" w:rsidRDefault="006D3CAE" w:rsidP="006D3CAE">
      <w:pPr>
        <w:pStyle w:val="paragraph"/>
        <w:spacing w:before="0" w:beforeAutospacing="0" w:after="0" w:afterAutospacing="0"/>
        <w:ind w:left="1080"/>
        <w:jc w:val="both"/>
        <w:textAlignment w:val="baseline"/>
        <w:rPr>
          <w:rStyle w:val="eop"/>
          <w:rFonts w:asciiTheme="minorHAnsi" w:hAnsiTheme="minorHAnsi" w:cstheme="minorHAnsi"/>
          <w:sz w:val="22"/>
          <w:szCs w:val="22"/>
        </w:rPr>
      </w:pPr>
      <w:r w:rsidRPr="006D3CAE">
        <w:rPr>
          <w:rStyle w:val="eop"/>
          <w:rFonts w:asciiTheme="minorHAnsi" w:hAnsiTheme="minorHAnsi" w:cstheme="minorHAnsi"/>
          <w:i/>
          <w:sz w:val="22"/>
          <w:szCs w:val="22"/>
        </w:rPr>
        <w:t>Update since ET’s report:</w:t>
      </w:r>
      <w:r>
        <w:rPr>
          <w:rStyle w:val="eop"/>
          <w:rFonts w:asciiTheme="minorHAnsi" w:hAnsiTheme="minorHAnsi" w:cstheme="minorHAnsi"/>
          <w:sz w:val="22"/>
          <w:szCs w:val="22"/>
        </w:rPr>
        <w:t xml:space="preserve">  </w:t>
      </w:r>
      <w:r w:rsidR="00D07222">
        <w:rPr>
          <w:rStyle w:val="eop"/>
          <w:rFonts w:asciiTheme="minorHAnsi" w:hAnsiTheme="minorHAnsi" w:cstheme="minorHAnsi"/>
          <w:sz w:val="22"/>
          <w:szCs w:val="22"/>
        </w:rPr>
        <w:t>EIS/FELA Lecturing staff union:  following an intervention and offer of an additional £4.5m from the Scottish Government, the lecturing union put the revised pay offer of a 4</w:t>
      </w:r>
      <w:r w:rsidR="00D07222" w:rsidRPr="00D07222">
        <w:rPr>
          <w:rStyle w:val="eop"/>
          <w:rFonts w:asciiTheme="minorHAnsi" w:hAnsiTheme="minorHAnsi" w:cstheme="minorHAnsi"/>
          <w:sz w:val="22"/>
          <w:szCs w:val="22"/>
          <w:vertAlign w:val="superscript"/>
        </w:rPr>
        <w:t>th</w:t>
      </w:r>
      <w:r w:rsidR="00D07222">
        <w:rPr>
          <w:rStyle w:val="eop"/>
          <w:rFonts w:asciiTheme="minorHAnsi" w:hAnsiTheme="minorHAnsi" w:cstheme="minorHAnsi"/>
          <w:sz w:val="22"/>
          <w:szCs w:val="22"/>
        </w:rPr>
        <w:t xml:space="preserve"> year to be included in the settlement to their members.  This was accepted.  Details of the 4 year settlement are set out in Paper 7.3 Appendix 3 Lecturing Staff Pay Offer.  All related industrial action was cancelled. </w:t>
      </w:r>
      <w:r w:rsidR="00741C3C">
        <w:rPr>
          <w:rStyle w:val="eop"/>
          <w:rFonts w:asciiTheme="minorHAnsi" w:hAnsiTheme="minorHAnsi" w:cstheme="minorHAnsi"/>
          <w:sz w:val="22"/>
          <w:szCs w:val="22"/>
        </w:rPr>
        <w:t>T</w:t>
      </w:r>
      <w:r w:rsidR="00D07222">
        <w:rPr>
          <w:rStyle w:val="eop"/>
          <w:rFonts w:asciiTheme="minorHAnsi" w:hAnsiTheme="minorHAnsi" w:cstheme="minorHAnsi"/>
          <w:sz w:val="22"/>
          <w:szCs w:val="22"/>
        </w:rPr>
        <w:t>he £4.5m announced by the Minister will be included in subsequent settlement for the college sector.</w:t>
      </w:r>
    </w:p>
    <w:p w14:paraId="5460650A" w14:textId="77777777" w:rsidR="00640C91" w:rsidRDefault="00640C91" w:rsidP="006D3CAE">
      <w:pPr>
        <w:pStyle w:val="paragraph"/>
        <w:spacing w:before="0" w:beforeAutospacing="0" w:after="0" w:afterAutospacing="0"/>
        <w:ind w:left="1080"/>
        <w:jc w:val="both"/>
        <w:textAlignment w:val="baseline"/>
        <w:rPr>
          <w:rStyle w:val="eop"/>
          <w:rFonts w:asciiTheme="minorHAnsi" w:hAnsiTheme="minorHAnsi" w:cstheme="minorHAnsi"/>
          <w:sz w:val="22"/>
          <w:szCs w:val="22"/>
        </w:rPr>
      </w:pPr>
    </w:p>
    <w:p w14:paraId="111119E9" w14:textId="77777777" w:rsidR="00640C91" w:rsidRDefault="00640C91" w:rsidP="00640C91">
      <w:pPr>
        <w:pStyle w:val="paragraph"/>
        <w:spacing w:before="0" w:beforeAutospacing="0" w:after="0" w:afterAutospacing="0"/>
        <w:ind w:left="108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KF anticipated that the Professional Services unions would now be seeking a 4</w:t>
      </w:r>
      <w:r w:rsidRPr="00D07222">
        <w:rPr>
          <w:rStyle w:val="eop"/>
          <w:rFonts w:asciiTheme="minorHAnsi" w:hAnsiTheme="minorHAnsi" w:cstheme="minorHAnsi"/>
          <w:sz w:val="22"/>
          <w:szCs w:val="22"/>
          <w:vertAlign w:val="superscript"/>
        </w:rPr>
        <w:t>th</w:t>
      </w:r>
      <w:r>
        <w:rPr>
          <w:rStyle w:val="eop"/>
          <w:rFonts w:asciiTheme="minorHAnsi" w:hAnsiTheme="minorHAnsi" w:cstheme="minorHAnsi"/>
          <w:sz w:val="22"/>
          <w:szCs w:val="22"/>
        </w:rPr>
        <w:t xml:space="preserve"> year settlement </w:t>
      </w:r>
      <w:r w:rsidR="002A152F" w:rsidRPr="002E4502">
        <w:rPr>
          <w:rStyle w:val="eop"/>
          <w:rFonts w:asciiTheme="minorHAnsi" w:hAnsiTheme="minorHAnsi" w:cstheme="minorHAnsi"/>
          <w:sz w:val="22"/>
          <w:szCs w:val="22"/>
        </w:rPr>
        <w:t>akin to that agreed with</w:t>
      </w:r>
      <w:r w:rsidRPr="002E4502">
        <w:rPr>
          <w:rStyle w:val="eop"/>
          <w:rFonts w:asciiTheme="minorHAnsi" w:hAnsiTheme="minorHAnsi" w:cstheme="minorHAnsi"/>
          <w:sz w:val="22"/>
          <w:szCs w:val="22"/>
        </w:rPr>
        <w:t xml:space="preserve"> </w:t>
      </w:r>
      <w:r>
        <w:rPr>
          <w:rStyle w:val="eop"/>
          <w:rFonts w:asciiTheme="minorHAnsi" w:hAnsiTheme="minorHAnsi" w:cstheme="minorHAnsi"/>
          <w:sz w:val="22"/>
          <w:szCs w:val="22"/>
        </w:rPr>
        <w:t>the lecturing union.  The Minister is aware that colleges will need the same level of funding support for support staff.</w:t>
      </w:r>
    </w:p>
    <w:p w14:paraId="581BBAFD" w14:textId="77777777" w:rsidR="00640C91" w:rsidRDefault="00640C91" w:rsidP="006D3CAE">
      <w:pPr>
        <w:pStyle w:val="paragraph"/>
        <w:spacing w:before="0" w:beforeAutospacing="0" w:after="0" w:afterAutospacing="0"/>
        <w:ind w:left="1080"/>
        <w:jc w:val="both"/>
        <w:textAlignment w:val="baseline"/>
        <w:rPr>
          <w:rStyle w:val="eop"/>
          <w:rFonts w:asciiTheme="minorHAnsi" w:hAnsiTheme="minorHAnsi" w:cstheme="minorHAnsi"/>
          <w:sz w:val="22"/>
          <w:szCs w:val="22"/>
        </w:rPr>
      </w:pPr>
    </w:p>
    <w:p w14:paraId="3AE1505B" w14:textId="77777777" w:rsidR="00640C91" w:rsidRDefault="00640C91" w:rsidP="006D3CAE">
      <w:pPr>
        <w:pStyle w:val="paragraph"/>
        <w:spacing w:before="0" w:beforeAutospacing="0" w:after="0" w:afterAutospacing="0"/>
        <w:ind w:left="108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KF asked if, since the discontinuation of ASOS, staff were now entering students’ results.  AB confirmed that this process was well underway.  The college is expediting as far as possible teaching and assessment which had not been able to take place because of the industrial action and ha</w:t>
      </w:r>
      <w:r w:rsidR="00C01FB7">
        <w:rPr>
          <w:rStyle w:val="eop"/>
          <w:rFonts w:asciiTheme="minorHAnsi" w:hAnsiTheme="minorHAnsi" w:cstheme="minorHAnsi"/>
          <w:sz w:val="22"/>
          <w:szCs w:val="22"/>
        </w:rPr>
        <w:t>s</w:t>
      </w:r>
      <w:r>
        <w:rPr>
          <w:rStyle w:val="eop"/>
          <w:rFonts w:asciiTheme="minorHAnsi" w:hAnsiTheme="minorHAnsi" w:cstheme="minorHAnsi"/>
          <w:sz w:val="22"/>
          <w:szCs w:val="22"/>
        </w:rPr>
        <w:t xml:space="preserve"> written to SFC seeking an extension.</w:t>
      </w:r>
      <w:r w:rsidR="00C01FB7">
        <w:rPr>
          <w:rStyle w:val="eop"/>
          <w:rFonts w:asciiTheme="minorHAnsi" w:hAnsiTheme="minorHAnsi" w:cstheme="minorHAnsi"/>
          <w:sz w:val="22"/>
          <w:szCs w:val="22"/>
        </w:rPr>
        <w:t xml:space="preserve">  AB added that in a meeting with the local </w:t>
      </w:r>
      <w:r w:rsidR="005E06F9">
        <w:rPr>
          <w:rStyle w:val="eop"/>
          <w:rFonts w:asciiTheme="minorHAnsi" w:hAnsiTheme="minorHAnsi" w:cstheme="minorHAnsi"/>
          <w:sz w:val="22"/>
          <w:szCs w:val="22"/>
        </w:rPr>
        <w:t xml:space="preserve">branch of EIS/FELA, the union representatives had expressed appreciation that NCL had not </w:t>
      </w:r>
      <w:r w:rsidR="002A152F" w:rsidRPr="002E4502">
        <w:rPr>
          <w:rStyle w:val="eop"/>
          <w:rFonts w:asciiTheme="minorHAnsi" w:hAnsiTheme="minorHAnsi" w:cstheme="minorHAnsi"/>
          <w:sz w:val="22"/>
          <w:szCs w:val="22"/>
        </w:rPr>
        <w:t>deducted</w:t>
      </w:r>
      <w:r w:rsidR="005E06F9" w:rsidRPr="002E4502">
        <w:rPr>
          <w:rStyle w:val="eop"/>
          <w:rFonts w:asciiTheme="minorHAnsi" w:hAnsiTheme="minorHAnsi" w:cstheme="minorHAnsi"/>
          <w:sz w:val="22"/>
          <w:szCs w:val="22"/>
        </w:rPr>
        <w:t xml:space="preserve"> </w:t>
      </w:r>
      <w:r w:rsidR="005E06F9">
        <w:rPr>
          <w:rStyle w:val="eop"/>
          <w:rFonts w:asciiTheme="minorHAnsi" w:hAnsiTheme="minorHAnsi" w:cstheme="minorHAnsi"/>
          <w:sz w:val="22"/>
          <w:szCs w:val="22"/>
        </w:rPr>
        <w:t>staff pay (‘deeming’) which a number of other colleges had done.  As part of the final pay settlement</w:t>
      </w:r>
      <w:r w:rsidR="002A152F">
        <w:rPr>
          <w:rStyle w:val="eop"/>
          <w:rFonts w:asciiTheme="minorHAnsi" w:hAnsiTheme="minorHAnsi" w:cstheme="minorHAnsi"/>
          <w:sz w:val="22"/>
          <w:szCs w:val="22"/>
        </w:rPr>
        <w:t>,</w:t>
      </w:r>
      <w:r w:rsidR="005E06F9">
        <w:rPr>
          <w:rStyle w:val="eop"/>
          <w:rFonts w:asciiTheme="minorHAnsi" w:hAnsiTheme="minorHAnsi" w:cstheme="minorHAnsi"/>
          <w:sz w:val="22"/>
          <w:szCs w:val="22"/>
        </w:rPr>
        <w:t xml:space="preserve"> deeming was to be </w:t>
      </w:r>
      <w:r w:rsidR="005E06F9" w:rsidRPr="002E4502">
        <w:rPr>
          <w:rStyle w:val="eop"/>
          <w:rFonts w:asciiTheme="minorHAnsi" w:hAnsiTheme="minorHAnsi" w:cstheme="minorHAnsi"/>
          <w:sz w:val="22"/>
          <w:szCs w:val="22"/>
        </w:rPr>
        <w:t>reversed</w:t>
      </w:r>
      <w:r w:rsidR="002A152F" w:rsidRPr="002E4502">
        <w:rPr>
          <w:rStyle w:val="eop"/>
          <w:rFonts w:asciiTheme="minorHAnsi" w:hAnsiTheme="minorHAnsi" w:cstheme="minorHAnsi"/>
          <w:sz w:val="22"/>
          <w:szCs w:val="22"/>
        </w:rPr>
        <w:t xml:space="preserve"> by those colleges that had applied it</w:t>
      </w:r>
      <w:r w:rsidR="005E06F9">
        <w:rPr>
          <w:rStyle w:val="eop"/>
          <w:rFonts w:asciiTheme="minorHAnsi" w:hAnsiTheme="minorHAnsi" w:cstheme="minorHAnsi"/>
          <w:sz w:val="22"/>
          <w:szCs w:val="22"/>
        </w:rPr>
        <w:t>.</w:t>
      </w:r>
    </w:p>
    <w:p w14:paraId="70D481BB" w14:textId="77777777" w:rsidR="00D07222" w:rsidRDefault="00D07222" w:rsidP="006D3CAE">
      <w:pPr>
        <w:pStyle w:val="paragraph"/>
        <w:spacing w:before="0" w:beforeAutospacing="0" w:after="0" w:afterAutospacing="0"/>
        <w:ind w:left="1080"/>
        <w:jc w:val="both"/>
        <w:textAlignment w:val="baseline"/>
        <w:rPr>
          <w:rStyle w:val="eop"/>
          <w:rFonts w:asciiTheme="minorHAnsi" w:hAnsiTheme="minorHAnsi" w:cstheme="minorHAnsi"/>
          <w:sz w:val="22"/>
          <w:szCs w:val="22"/>
        </w:rPr>
      </w:pPr>
    </w:p>
    <w:p w14:paraId="2381D880" w14:textId="77777777" w:rsidR="00AC4EFF" w:rsidRPr="00A97616" w:rsidRDefault="00AC4EFF" w:rsidP="006D3CAE">
      <w:pPr>
        <w:pStyle w:val="paragraph"/>
        <w:spacing w:before="0" w:beforeAutospacing="0" w:after="0" w:afterAutospacing="0"/>
        <w:ind w:left="1437" w:hanging="357"/>
        <w:jc w:val="both"/>
        <w:textAlignment w:val="baseline"/>
        <w:rPr>
          <w:rFonts w:asciiTheme="minorHAnsi" w:hAnsiTheme="minorHAnsi" w:cstheme="minorHAnsi"/>
          <w:color w:val="2E74B5"/>
          <w:sz w:val="22"/>
          <w:szCs w:val="22"/>
        </w:rPr>
      </w:pPr>
      <w:r w:rsidRPr="00A97616">
        <w:rPr>
          <w:rStyle w:val="normaltextrun"/>
          <w:rFonts w:asciiTheme="minorHAnsi" w:hAnsiTheme="minorHAnsi" w:cstheme="minorHAnsi"/>
          <w:b/>
          <w:bCs/>
          <w:sz w:val="22"/>
          <w:szCs w:val="22"/>
        </w:rPr>
        <w:t>Employment Tribunal Update</w:t>
      </w:r>
      <w:r w:rsidRPr="00A97616">
        <w:rPr>
          <w:rStyle w:val="eop"/>
          <w:rFonts w:asciiTheme="minorHAnsi" w:hAnsiTheme="minorHAnsi" w:cstheme="minorHAnsi"/>
          <w:sz w:val="22"/>
          <w:szCs w:val="22"/>
        </w:rPr>
        <w:t> </w:t>
      </w:r>
    </w:p>
    <w:p w14:paraId="475B59D3" w14:textId="77777777" w:rsidR="00AC4EFF" w:rsidRPr="00A97616" w:rsidRDefault="00AC4EFF" w:rsidP="006D3CAE">
      <w:pPr>
        <w:pStyle w:val="paragraph"/>
        <w:spacing w:before="0" w:beforeAutospacing="0" w:after="0" w:afterAutospacing="0"/>
        <w:ind w:left="360" w:firstLine="720"/>
        <w:jc w:val="both"/>
        <w:textAlignment w:val="baseline"/>
        <w:rPr>
          <w:rStyle w:val="normaltextrun"/>
          <w:rFonts w:asciiTheme="minorHAnsi" w:hAnsiTheme="minorHAnsi" w:cstheme="minorHAnsi"/>
          <w:sz w:val="22"/>
          <w:szCs w:val="22"/>
        </w:rPr>
      </w:pPr>
      <w:r w:rsidRPr="00A97616">
        <w:rPr>
          <w:rStyle w:val="normaltextrun"/>
          <w:rFonts w:asciiTheme="minorHAnsi" w:hAnsiTheme="minorHAnsi" w:cstheme="minorHAnsi"/>
          <w:sz w:val="22"/>
          <w:szCs w:val="22"/>
        </w:rPr>
        <w:t xml:space="preserve">There are six claimants in total and the claims remain sisted.  </w:t>
      </w:r>
    </w:p>
    <w:p w14:paraId="1691DDC1" w14:textId="77777777" w:rsidR="00AC4EFF" w:rsidRDefault="00AC4EFF" w:rsidP="00AC4EFF">
      <w:pPr>
        <w:pStyle w:val="paragraph"/>
        <w:spacing w:before="0" w:beforeAutospacing="0" w:after="0" w:afterAutospacing="0"/>
        <w:ind w:left="1077"/>
        <w:jc w:val="both"/>
        <w:rPr>
          <w:rFonts w:asciiTheme="minorHAnsi" w:hAnsiTheme="minorHAnsi" w:cstheme="minorBidi"/>
          <w:sz w:val="22"/>
          <w:szCs w:val="22"/>
        </w:rPr>
      </w:pPr>
    </w:p>
    <w:p w14:paraId="74F4F061" w14:textId="77777777" w:rsidR="00AC4EFF" w:rsidRDefault="00AC4EFF" w:rsidP="00AC4EFF">
      <w:pPr>
        <w:pStyle w:val="paragraph"/>
        <w:spacing w:before="0" w:beforeAutospacing="0" w:after="0" w:afterAutospacing="0"/>
        <w:jc w:val="both"/>
        <w:textAlignment w:val="baseline"/>
        <w:rPr>
          <w:rFonts w:asciiTheme="minorHAnsi" w:hAnsiTheme="minorHAnsi" w:cstheme="minorHAnsi"/>
          <w:b/>
          <w:sz w:val="22"/>
          <w:szCs w:val="22"/>
        </w:rPr>
      </w:pPr>
      <w:r w:rsidRPr="004F70A3">
        <w:rPr>
          <w:rFonts w:asciiTheme="minorHAnsi" w:hAnsiTheme="minorHAnsi" w:cstheme="minorHAnsi"/>
          <w:b/>
          <w:sz w:val="22"/>
          <w:szCs w:val="22"/>
        </w:rPr>
        <w:t>8.</w:t>
      </w:r>
      <w:r w:rsidRPr="004F70A3">
        <w:rPr>
          <w:rFonts w:asciiTheme="minorHAnsi" w:hAnsiTheme="minorHAnsi" w:cstheme="minorHAnsi"/>
          <w:b/>
          <w:sz w:val="22"/>
          <w:szCs w:val="22"/>
        </w:rPr>
        <w:tab/>
        <w:t>NCL Estates Update</w:t>
      </w:r>
    </w:p>
    <w:p w14:paraId="73B6AD13" w14:textId="77777777" w:rsidR="00640C91" w:rsidRDefault="00AC4EFF" w:rsidP="00FA4374">
      <w:pPr>
        <w:pStyle w:val="paragraph"/>
        <w:spacing w:before="0" w:beforeAutospacing="0" w:after="0" w:afterAutospacing="0"/>
        <w:ind w:left="720"/>
        <w:jc w:val="both"/>
        <w:textAlignment w:val="baseline"/>
        <w:rPr>
          <w:rStyle w:val="normaltextrun"/>
          <w:rFonts w:asciiTheme="minorHAnsi" w:hAnsiTheme="minorHAnsi" w:cstheme="minorHAnsi"/>
          <w:sz w:val="22"/>
          <w:szCs w:val="22"/>
        </w:rPr>
      </w:pPr>
      <w:r w:rsidRPr="004F70A3">
        <w:rPr>
          <w:rStyle w:val="normaltextrun"/>
          <w:rFonts w:asciiTheme="minorHAnsi" w:hAnsiTheme="minorHAnsi" w:cstheme="minorHAnsi"/>
          <w:sz w:val="22"/>
          <w:szCs w:val="22"/>
        </w:rPr>
        <w:t xml:space="preserve">This paper was presented by Ronnie Gilmour.  </w:t>
      </w:r>
      <w:r w:rsidR="00984B1B">
        <w:rPr>
          <w:rStyle w:val="normaltextrun"/>
          <w:rFonts w:asciiTheme="minorHAnsi" w:hAnsiTheme="minorHAnsi" w:cstheme="minorHAnsi"/>
          <w:sz w:val="22"/>
          <w:szCs w:val="22"/>
        </w:rPr>
        <w:t>RG highlighted:</w:t>
      </w:r>
    </w:p>
    <w:p w14:paraId="421AAB36" w14:textId="77777777" w:rsidR="009568CC" w:rsidRDefault="009568CC" w:rsidP="00FA4374">
      <w:pPr>
        <w:pStyle w:val="paragraph"/>
        <w:spacing w:before="0" w:beforeAutospacing="0" w:after="0" w:afterAutospacing="0"/>
        <w:ind w:left="720"/>
        <w:jc w:val="both"/>
        <w:textAlignment w:val="baseline"/>
        <w:rPr>
          <w:rFonts w:asciiTheme="minorHAnsi" w:hAnsiTheme="minorHAnsi" w:cstheme="minorHAnsi"/>
          <w:sz w:val="22"/>
          <w:szCs w:val="22"/>
        </w:rPr>
      </w:pPr>
      <w:r>
        <w:rPr>
          <w:rStyle w:val="normaltextrun"/>
          <w:rFonts w:asciiTheme="minorHAnsi" w:hAnsiTheme="minorHAnsi" w:cstheme="minorBidi"/>
          <w:sz w:val="22"/>
          <w:szCs w:val="22"/>
        </w:rPr>
        <w:t xml:space="preserve">Over the summer </w:t>
      </w:r>
      <w:r w:rsidRPr="009568CC">
        <w:rPr>
          <w:rFonts w:asciiTheme="minorHAnsi" w:hAnsiTheme="minorHAnsi" w:cstheme="minorHAnsi"/>
          <w:sz w:val="22"/>
          <w:szCs w:val="22"/>
        </w:rPr>
        <w:t>period of May to Aug 2024, Estates delivered on several significant projects</w:t>
      </w:r>
      <w:r>
        <w:rPr>
          <w:rFonts w:asciiTheme="minorHAnsi" w:hAnsiTheme="minorHAnsi" w:cstheme="minorHAnsi"/>
          <w:sz w:val="22"/>
          <w:szCs w:val="22"/>
        </w:rPr>
        <w:t xml:space="preserve"> and </w:t>
      </w:r>
      <w:r w:rsidRPr="009568CC">
        <w:rPr>
          <w:rFonts w:asciiTheme="minorHAnsi" w:hAnsiTheme="minorHAnsi" w:cstheme="minorHAnsi"/>
          <w:sz w:val="22"/>
          <w:szCs w:val="22"/>
        </w:rPr>
        <w:t>essential maintenance throughout the 3 main campuses</w:t>
      </w:r>
      <w:r>
        <w:rPr>
          <w:rFonts w:asciiTheme="minorHAnsi" w:hAnsiTheme="minorHAnsi" w:cstheme="minorHAnsi"/>
          <w:sz w:val="22"/>
          <w:szCs w:val="22"/>
        </w:rPr>
        <w:t>:</w:t>
      </w:r>
    </w:p>
    <w:p w14:paraId="14271375" w14:textId="77777777" w:rsidR="009568CC" w:rsidRDefault="009568CC" w:rsidP="00FA4374">
      <w:pPr>
        <w:pStyle w:val="paragraph"/>
        <w:spacing w:before="0" w:beforeAutospacing="0" w:after="0" w:afterAutospacing="0"/>
        <w:ind w:left="720"/>
        <w:jc w:val="both"/>
        <w:textAlignment w:val="baseline"/>
        <w:rPr>
          <w:rFonts w:asciiTheme="minorHAnsi" w:hAnsiTheme="minorHAnsi" w:cstheme="minorHAnsi"/>
          <w:sz w:val="22"/>
          <w:szCs w:val="22"/>
        </w:rPr>
      </w:pPr>
      <w:r w:rsidRPr="00FA4374">
        <w:rPr>
          <w:rFonts w:asciiTheme="minorHAnsi" w:hAnsiTheme="minorHAnsi" w:cstheme="minorHAnsi"/>
          <w:b/>
          <w:sz w:val="22"/>
          <w:szCs w:val="22"/>
        </w:rPr>
        <w:t>Motherwell Campus</w:t>
      </w:r>
      <w:r w:rsidRPr="009568CC">
        <w:rPr>
          <w:rFonts w:asciiTheme="minorHAnsi" w:hAnsiTheme="minorHAnsi" w:cstheme="minorHAnsi"/>
          <w:sz w:val="22"/>
          <w:szCs w:val="22"/>
        </w:rPr>
        <w:t xml:space="preserve">:  </w:t>
      </w:r>
      <w:r>
        <w:rPr>
          <w:rFonts w:asciiTheme="minorHAnsi" w:hAnsiTheme="minorHAnsi" w:cstheme="minorHAnsi"/>
          <w:sz w:val="22"/>
          <w:szCs w:val="22"/>
        </w:rPr>
        <w:t xml:space="preserve">the student residences in the Rotunda Building were re-purposed </w:t>
      </w:r>
      <w:r w:rsidR="00FA4374">
        <w:rPr>
          <w:rFonts w:asciiTheme="minorHAnsi" w:hAnsiTheme="minorHAnsi" w:cstheme="minorHAnsi"/>
          <w:sz w:val="22"/>
          <w:szCs w:val="22"/>
        </w:rPr>
        <w:t>to learning and teaching space, notably for the Undergraduate School, a music practice area and a new testing lab.</w:t>
      </w:r>
    </w:p>
    <w:p w14:paraId="3A222501" w14:textId="77777777" w:rsidR="009568CC" w:rsidRPr="009568CC" w:rsidRDefault="00FA4374" w:rsidP="00FA4374">
      <w:pPr>
        <w:pStyle w:val="paragraph"/>
        <w:spacing w:before="0" w:beforeAutospacing="0" w:after="0" w:afterAutospacing="0"/>
        <w:ind w:left="720"/>
        <w:jc w:val="both"/>
        <w:textAlignment w:val="baseline"/>
        <w:rPr>
          <w:rFonts w:asciiTheme="minorHAnsi" w:hAnsiTheme="minorHAnsi" w:cstheme="minorHAnsi"/>
          <w:sz w:val="22"/>
          <w:szCs w:val="22"/>
        </w:rPr>
      </w:pPr>
      <w:r>
        <w:rPr>
          <w:rFonts w:asciiTheme="minorHAnsi" w:hAnsiTheme="minorHAnsi" w:cstheme="minorHAnsi"/>
          <w:b/>
          <w:sz w:val="22"/>
          <w:szCs w:val="22"/>
        </w:rPr>
        <w:t>Coatbridge Campus</w:t>
      </w:r>
      <w:r w:rsidRPr="00FA4374">
        <w:rPr>
          <w:rFonts w:asciiTheme="minorHAnsi" w:hAnsiTheme="minorHAnsi" w:cstheme="minorHAnsi"/>
          <w:sz w:val="22"/>
          <w:szCs w:val="22"/>
        </w:rPr>
        <w:t>:</w:t>
      </w:r>
      <w:r>
        <w:rPr>
          <w:rFonts w:asciiTheme="minorHAnsi" w:hAnsiTheme="minorHAnsi" w:cstheme="minorHAnsi"/>
          <w:sz w:val="22"/>
          <w:szCs w:val="22"/>
        </w:rPr>
        <w:t xml:space="preserve">  the safe demolition of the nursery buildings, and the relocation of the café bar to the main canteen area.</w:t>
      </w:r>
    </w:p>
    <w:p w14:paraId="4AF2655D" w14:textId="77777777" w:rsidR="00FA4374" w:rsidRPr="00FA4374" w:rsidRDefault="00FA4374" w:rsidP="00FA4374">
      <w:pPr>
        <w:spacing w:after="0" w:line="240" w:lineRule="auto"/>
        <w:jc w:val="both"/>
        <w:textAlignment w:val="baseline"/>
        <w:rPr>
          <w:rFonts w:eastAsia="Times New Roman" w:cstheme="minorHAnsi"/>
          <w:sz w:val="18"/>
          <w:szCs w:val="18"/>
          <w:lang w:eastAsia="en-GB"/>
        </w:rPr>
      </w:pPr>
    </w:p>
    <w:p w14:paraId="50277DFF" w14:textId="77777777" w:rsidR="00FA4374" w:rsidRPr="00FA4374" w:rsidRDefault="00FA4374" w:rsidP="00FA4374">
      <w:pPr>
        <w:spacing w:after="0" w:line="240" w:lineRule="auto"/>
        <w:ind w:left="720"/>
        <w:jc w:val="both"/>
        <w:textAlignment w:val="baseline"/>
        <w:rPr>
          <w:rFonts w:eastAsia="Times New Roman" w:cstheme="minorHAnsi"/>
          <w:sz w:val="18"/>
          <w:szCs w:val="18"/>
          <w:lang w:eastAsia="en-GB"/>
        </w:rPr>
      </w:pPr>
      <w:r w:rsidRPr="00FA4374">
        <w:rPr>
          <w:rFonts w:eastAsia="Times New Roman" w:cstheme="minorHAnsi"/>
          <w:lang w:eastAsia="en-GB"/>
        </w:rPr>
        <w:t xml:space="preserve">The completion of 3 student Wellbeing Centres in Motherwell, Cumbernauld and Coatbridge have been received well and </w:t>
      </w:r>
      <w:r>
        <w:rPr>
          <w:rFonts w:eastAsia="Times New Roman" w:cstheme="minorHAnsi"/>
          <w:lang w:eastAsia="en-GB"/>
        </w:rPr>
        <w:t>the</w:t>
      </w:r>
      <w:r w:rsidRPr="00FA4374">
        <w:rPr>
          <w:rFonts w:eastAsia="Times New Roman" w:cstheme="minorHAnsi"/>
          <w:lang w:eastAsia="en-GB"/>
        </w:rPr>
        <w:t xml:space="preserve"> capital works on the evacuation lifts and fire doors in the main teaching block of the Motherwell campus totalled £230K. Over £100k was utilised for Curriculum Development works which covered over 30 separate projects for several departments. </w:t>
      </w:r>
    </w:p>
    <w:p w14:paraId="161977FB" w14:textId="77777777" w:rsidR="00640C91" w:rsidRDefault="00640C91" w:rsidP="00AC4EFF">
      <w:pPr>
        <w:pStyle w:val="paragraph"/>
        <w:spacing w:before="0" w:beforeAutospacing="0" w:after="0" w:afterAutospacing="0"/>
        <w:ind w:left="720"/>
        <w:jc w:val="both"/>
        <w:textAlignment w:val="baseline"/>
        <w:rPr>
          <w:rFonts w:asciiTheme="minorHAnsi" w:hAnsiTheme="minorHAnsi" w:cstheme="minorHAnsi"/>
          <w:sz w:val="22"/>
          <w:szCs w:val="22"/>
        </w:rPr>
      </w:pPr>
    </w:p>
    <w:p w14:paraId="6A1C9194" w14:textId="77777777" w:rsidR="009F160F" w:rsidRDefault="00584F3C" w:rsidP="002C7891">
      <w:pPr>
        <w:pStyle w:val="paragraph"/>
        <w:spacing w:before="0" w:beforeAutospacing="0" w:after="0" w:afterAutospacing="0"/>
        <w:ind w:left="72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KF noted that SFC was carrying out a survey on the state of college estate across the sector.  </w:t>
      </w:r>
      <w:r w:rsidR="0034014D">
        <w:rPr>
          <w:rFonts w:asciiTheme="minorHAnsi" w:hAnsiTheme="minorHAnsi" w:cstheme="minorHAnsi"/>
          <w:sz w:val="22"/>
          <w:szCs w:val="22"/>
        </w:rPr>
        <w:t>This</w:t>
      </w:r>
      <w:r>
        <w:rPr>
          <w:rFonts w:asciiTheme="minorHAnsi" w:hAnsiTheme="minorHAnsi" w:cstheme="minorHAnsi"/>
          <w:sz w:val="22"/>
          <w:szCs w:val="22"/>
        </w:rPr>
        <w:t xml:space="preserve"> may help NCL as regards the issues with cladding, render and screed.  The survey will also include ICT infrastructure.  </w:t>
      </w:r>
    </w:p>
    <w:p w14:paraId="6509B9D9" w14:textId="77777777" w:rsidR="009F160F" w:rsidRDefault="009F160F" w:rsidP="00AC4EFF">
      <w:pPr>
        <w:pStyle w:val="paragraph"/>
        <w:spacing w:before="0" w:beforeAutospacing="0" w:after="0" w:afterAutospacing="0"/>
        <w:ind w:left="720"/>
        <w:jc w:val="both"/>
        <w:textAlignment w:val="baseline"/>
        <w:rPr>
          <w:rFonts w:asciiTheme="minorHAnsi" w:hAnsiTheme="minorHAnsi" w:cstheme="minorHAnsi"/>
          <w:sz w:val="22"/>
          <w:szCs w:val="22"/>
        </w:rPr>
      </w:pPr>
    </w:p>
    <w:p w14:paraId="412BA6EE" w14:textId="77777777" w:rsidR="00AC4EFF" w:rsidRDefault="00AC4EFF" w:rsidP="00AC4EFF">
      <w:pPr>
        <w:pStyle w:val="paragraph"/>
        <w:spacing w:before="0" w:beforeAutospacing="0" w:after="0" w:afterAutospacing="0"/>
        <w:jc w:val="both"/>
        <w:textAlignment w:val="baseline"/>
        <w:rPr>
          <w:rFonts w:asciiTheme="minorHAnsi" w:hAnsiTheme="minorHAnsi" w:cstheme="minorHAnsi"/>
          <w:b/>
          <w:sz w:val="22"/>
          <w:szCs w:val="22"/>
        </w:rPr>
      </w:pPr>
      <w:r w:rsidRPr="008C372B">
        <w:rPr>
          <w:rFonts w:asciiTheme="minorHAnsi" w:hAnsiTheme="minorHAnsi" w:cstheme="minorHAnsi"/>
          <w:b/>
          <w:sz w:val="22"/>
          <w:szCs w:val="22"/>
        </w:rPr>
        <w:t>9.</w:t>
      </w:r>
      <w:r w:rsidRPr="008C372B">
        <w:rPr>
          <w:rFonts w:asciiTheme="minorHAnsi" w:hAnsiTheme="minorHAnsi" w:cstheme="minorHAnsi"/>
          <w:b/>
          <w:sz w:val="22"/>
          <w:szCs w:val="22"/>
        </w:rPr>
        <w:tab/>
        <w:t>ICT Update</w:t>
      </w:r>
    </w:p>
    <w:p w14:paraId="42AFBDEB" w14:textId="77777777" w:rsidR="0025314B" w:rsidRDefault="00AC4EFF" w:rsidP="00AC4EFF">
      <w:pPr>
        <w:pStyle w:val="paragraph"/>
        <w:spacing w:before="0" w:beforeAutospacing="0" w:after="0" w:afterAutospacing="0"/>
        <w:jc w:val="both"/>
        <w:textAlignment w:val="baseline"/>
        <w:rPr>
          <w:rFonts w:asciiTheme="minorHAnsi" w:hAnsiTheme="minorHAnsi" w:cstheme="minorHAnsi"/>
          <w:b/>
          <w:sz w:val="22"/>
          <w:szCs w:val="22"/>
        </w:rPr>
      </w:pPr>
      <w:r>
        <w:rPr>
          <w:rFonts w:asciiTheme="minorHAnsi" w:hAnsiTheme="minorHAnsi" w:cstheme="minorHAnsi"/>
          <w:b/>
          <w:sz w:val="22"/>
          <w:szCs w:val="22"/>
        </w:rPr>
        <w:tab/>
      </w:r>
      <w:r w:rsidR="00370743" w:rsidRPr="0025314B">
        <w:rPr>
          <w:rFonts w:asciiTheme="minorHAnsi" w:hAnsiTheme="minorHAnsi" w:cstheme="minorHAnsi"/>
          <w:sz w:val="22"/>
          <w:szCs w:val="22"/>
        </w:rPr>
        <w:t xml:space="preserve">RG </w:t>
      </w:r>
      <w:r w:rsidR="0025314B" w:rsidRPr="0025314B">
        <w:rPr>
          <w:rFonts w:asciiTheme="minorHAnsi" w:hAnsiTheme="minorHAnsi" w:cstheme="minorHAnsi"/>
          <w:sz w:val="22"/>
          <w:szCs w:val="22"/>
        </w:rPr>
        <w:t>spoke to John Morrison’s paper and noted the following points</w:t>
      </w:r>
      <w:r w:rsidR="0025314B">
        <w:rPr>
          <w:rFonts w:asciiTheme="minorHAnsi" w:hAnsiTheme="minorHAnsi" w:cstheme="minorHAnsi"/>
          <w:b/>
          <w:sz w:val="22"/>
          <w:szCs w:val="22"/>
        </w:rPr>
        <w:t>:</w:t>
      </w:r>
    </w:p>
    <w:p w14:paraId="6B15C8D2" w14:textId="77777777" w:rsidR="0025314B" w:rsidRPr="0025314B" w:rsidRDefault="0025314B" w:rsidP="0025314B">
      <w:pPr>
        <w:spacing w:after="0"/>
        <w:ind w:left="720"/>
        <w:jc w:val="both"/>
      </w:pPr>
      <w:r w:rsidRPr="0025314B">
        <w:rPr>
          <w:b/>
        </w:rPr>
        <w:t>Eduroam</w:t>
      </w:r>
      <w:r>
        <w:t xml:space="preserve">:  JISC/JANET network access has been implemented at NCL.  </w:t>
      </w:r>
    </w:p>
    <w:p w14:paraId="3DC60212" w14:textId="77777777" w:rsidR="0025314B" w:rsidRPr="00DB6FA0" w:rsidRDefault="0025314B" w:rsidP="0025314B">
      <w:pPr>
        <w:pStyle w:val="paragraph"/>
        <w:spacing w:before="0" w:beforeAutospacing="0" w:after="0" w:afterAutospacing="0"/>
        <w:ind w:left="720"/>
        <w:jc w:val="both"/>
        <w:textAlignment w:val="baseline"/>
        <w:rPr>
          <w:rStyle w:val="normaltextrun"/>
          <w:rFonts w:ascii="Calibri" w:hAnsi="Calibri" w:cs="Calibri"/>
          <w:sz w:val="22"/>
          <w:szCs w:val="22"/>
        </w:rPr>
      </w:pPr>
      <w:r w:rsidRPr="00DB6FA0">
        <w:rPr>
          <w:rStyle w:val="normaltextrun"/>
          <w:rFonts w:ascii="Calibri" w:hAnsi="Calibri" w:cs="Calibri"/>
          <w:sz w:val="22"/>
          <w:szCs w:val="22"/>
        </w:rPr>
        <w:t xml:space="preserve">This is a free, international, Wi-Fi internet access roaming service for higher and further education which allows staff and students to access the internet when visiting participating institutions other than their own. </w:t>
      </w:r>
    </w:p>
    <w:p w14:paraId="704A4806" w14:textId="77777777" w:rsidR="0025314B" w:rsidRPr="00DB6FA0" w:rsidRDefault="0025314B" w:rsidP="0025314B">
      <w:pPr>
        <w:pStyle w:val="paragraph"/>
        <w:spacing w:before="0" w:beforeAutospacing="0" w:after="0" w:afterAutospacing="0"/>
        <w:ind w:left="720"/>
        <w:jc w:val="both"/>
        <w:textAlignment w:val="baseline"/>
        <w:rPr>
          <w:rFonts w:asciiTheme="minorHAnsi" w:hAnsiTheme="minorHAnsi" w:cstheme="minorHAnsi"/>
          <w:b/>
          <w:sz w:val="22"/>
          <w:szCs w:val="22"/>
        </w:rPr>
      </w:pPr>
      <w:r w:rsidRPr="00DB6FA0">
        <w:rPr>
          <w:rFonts w:asciiTheme="minorHAnsi" w:hAnsiTheme="minorHAnsi" w:cstheme="minorHAnsi"/>
          <w:b/>
          <w:sz w:val="22"/>
          <w:szCs w:val="22"/>
        </w:rPr>
        <w:t>Transfer to Teams Telephony</w:t>
      </w:r>
      <w:r w:rsidRPr="00DB6FA0">
        <w:rPr>
          <w:rFonts w:asciiTheme="minorHAnsi" w:hAnsiTheme="minorHAnsi" w:cstheme="minorHAnsi"/>
          <w:sz w:val="22"/>
          <w:szCs w:val="22"/>
        </w:rPr>
        <w:t>:  NCL is</w:t>
      </w:r>
      <w:r w:rsidRPr="00DB6FA0">
        <w:rPr>
          <w:rFonts w:asciiTheme="minorHAnsi" w:hAnsiTheme="minorHAnsi" w:cstheme="minorHAnsi"/>
          <w:b/>
          <w:sz w:val="22"/>
          <w:szCs w:val="22"/>
        </w:rPr>
        <w:t xml:space="preserve"> </w:t>
      </w:r>
      <w:r w:rsidRPr="00DB6FA0">
        <w:rPr>
          <w:rStyle w:val="normaltextrun"/>
          <w:rFonts w:ascii="Calibri" w:hAnsi="Calibri" w:cs="Calibri"/>
          <w:color w:val="000000"/>
          <w:sz w:val="22"/>
          <w:szCs w:val="22"/>
          <w:shd w:val="clear" w:color="auto" w:fill="FFFFFF"/>
        </w:rPr>
        <w:t>experiencing configuration/technical issues which are preventing calls from being routed between the college network and the internet. The ICT team, together with engineers from Charterhouse and Gamma are working to diagnose and rectify the problem and hope to have a solution within the next few weeks.</w:t>
      </w:r>
    </w:p>
    <w:p w14:paraId="6CBA0610" w14:textId="77777777" w:rsidR="0025314B" w:rsidRPr="00DB6FA0" w:rsidRDefault="0025314B" w:rsidP="00AC4EFF">
      <w:pPr>
        <w:spacing w:after="0"/>
        <w:ind w:left="720"/>
        <w:jc w:val="both"/>
      </w:pPr>
    </w:p>
    <w:p w14:paraId="378785A1" w14:textId="77777777" w:rsidR="00AC4EFF" w:rsidRPr="00BF6019" w:rsidRDefault="00AC4EFF" w:rsidP="00AC4EFF">
      <w:pPr>
        <w:spacing w:after="0"/>
        <w:jc w:val="both"/>
        <w:rPr>
          <w:b/>
        </w:rPr>
      </w:pPr>
      <w:r w:rsidRPr="00BF6019">
        <w:rPr>
          <w:b/>
        </w:rPr>
        <w:t>9.2</w:t>
      </w:r>
      <w:r w:rsidRPr="00BF6019">
        <w:rPr>
          <w:b/>
        </w:rPr>
        <w:tab/>
        <w:t>Information systems and development</w:t>
      </w:r>
    </w:p>
    <w:p w14:paraId="651E4807" w14:textId="77777777" w:rsidR="00AC4EFF" w:rsidRPr="00DB6FA0" w:rsidRDefault="00AC4EFF" w:rsidP="00AC4EFF">
      <w:pPr>
        <w:pStyle w:val="paragraph"/>
        <w:spacing w:before="0" w:beforeAutospacing="0" w:after="0" w:afterAutospacing="0"/>
        <w:ind w:left="720"/>
        <w:jc w:val="both"/>
        <w:textAlignment w:val="baseline"/>
        <w:rPr>
          <w:rStyle w:val="normaltextrun"/>
          <w:rFonts w:ascii="Calibri" w:hAnsi="Calibri" w:cs="Calibri"/>
          <w:sz w:val="22"/>
          <w:szCs w:val="22"/>
        </w:rPr>
      </w:pPr>
      <w:r w:rsidRPr="00DB6FA0">
        <w:rPr>
          <w:rStyle w:val="normaltextrun"/>
          <w:rFonts w:ascii="Calibri" w:hAnsi="Calibri" w:cs="Calibri"/>
          <w:sz w:val="22"/>
          <w:szCs w:val="22"/>
        </w:rPr>
        <w:t>RG spoke to Allan Forsyth’s paper.</w:t>
      </w:r>
    </w:p>
    <w:p w14:paraId="55BE2CE0" w14:textId="77777777" w:rsidR="00DB6FA0" w:rsidRPr="00DB6FA0" w:rsidRDefault="00DB6FA0" w:rsidP="002C7891">
      <w:pPr>
        <w:pStyle w:val="paragraph"/>
        <w:spacing w:before="0" w:beforeAutospacing="0" w:after="0" w:afterAutospacing="0"/>
        <w:ind w:left="720"/>
        <w:jc w:val="both"/>
        <w:textAlignment w:val="baseline"/>
        <w:rPr>
          <w:rFonts w:ascii="Segoe UI" w:hAnsi="Segoe UI" w:cs="Segoe UI"/>
          <w:sz w:val="22"/>
          <w:szCs w:val="22"/>
        </w:rPr>
      </w:pPr>
      <w:r w:rsidRPr="00DB6FA0">
        <w:rPr>
          <w:rStyle w:val="normaltextrun"/>
          <w:rFonts w:ascii="Calibri" w:hAnsi="Calibri" w:cs="Calibri"/>
          <w:sz w:val="22"/>
          <w:szCs w:val="22"/>
        </w:rPr>
        <w:t xml:space="preserve">RG reported that over the summer, a </w:t>
      </w:r>
      <w:r w:rsidRPr="00DF2BAF">
        <w:rPr>
          <w:rStyle w:val="normaltextrun"/>
          <w:rFonts w:ascii="Calibri" w:hAnsi="Calibri" w:cs="Calibri"/>
          <w:b/>
          <w:sz w:val="22"/>
          <w:szCs w:val="22"/>
        </w:rPr>
        <w:t>recruitment process</w:t>
      </w:r>
      <w:r w:rsidRPr="00DB6FA0">
        <w:rPr>
          <w:rStyle w:val="normaltextrun"/>
          <w:rFonts w:ascii="Calibri" w:hAnsi="Calibri" w:cs="Calibri"/>
          <w:sz w:val="22"/>
          <w:szCs w:val="22"/>
        </w:rPr>
        <w:t xml:space="preserve"> had taken place to bring permanent strength to the Development team. As a result of this 2 of the Graduate Apprentices who were coming to the end of their placement in Development were successful in their applications and are now in place as permanent Developers. </w:t>
      </w:r>
    </w:p>
    <w:p w14:paraId="7BCC82A2" w14:textId="77777777" w:rsidR="00DB6FA0" w:rsidRPr="00C236E9" w:rsidRDefault="00DB6FA0" w:rsidP="00C236E9">
      <w:pPr>
        <w:pStyle w:val="paragraph"/>
        <w:spacing w:before="0" w:beforeAutospacing="0" w:after="0" w:afterAutospacing="0"/>
        <w:ind w:left="720"/>
        <w:jc w:val="both"/>
        <w:textAlignment w:val="baseline"/>
        <w:rPr>
          <w:rFonts w:ascii="Calibri" w:hAnsi="Calibri" w:cs="Calibri"/>
          <w:b/>
          <w:sz w:val="22"/>
          <w:szCs w:val="22"/>
        </w:rPr>
      </w:pPr>
      <w:r w:rsidRPr="00DF2BAF">
        <w:rPr>
          <w:rStyle w:val="normaltextrun"/>
          <w:rFonts w:ascii="Calibri" w:hAnsi="Calibri" w:cs="Calibri"/>
          <w:b/>
          <w:sz w:val="22"/>
          <w:szCs w:val="22"/>
        </w:rPr>
        <w:t>Process Improvement</w:t>
      </w:r>
      <w:r w:rsidR="00DF2BAF">
        <w:rPr>
          <w:rStyle w:val="normaltextrun"/>
          <w:rFonts w:ascii="Calibri" w:hAnsi="Calibri" w:cs="Calibri"/>
          <w:b/>
          <w:sz w:val="22"/>
          <w:szCs w:val="22"/>
        </w:rPr>
        <w:t>: part time teaching hours</w:t>
      </w:r>
      <w:r w:rsidR="00C236E9">
        <w:rPr>
          <w:rStyle w:val="normaltextrun"/>
          <w:rFonts w:ascii="Calibri" w:hAnsi="Calibri" w:cs="Calibri"/>
          <w:b/>
          <w:sz w:val="22"/>
          <w:szCs w:val="22"/>
        </w:rPr>
        <w:t xml:space="preserve">.  </w:t>
      </w:r>
      <w:r w:rsidR="00C236E9" w:rsidRPr="00BF1A75">
        <w:rPr>
          <w:rStyle w:val="normaltextrun"/>
          <w:rFonts w:ascii="Calibri" w:hAnsi="Calibri" w:cs="Calibri"/>
          <w:sz w:val="22"/>
          <w:szCs w:val="22"/>
        </w:rPr>
        <w:t xml:space="preserve">This new system streamlines the process of requests for temporary teaching hours.  </w:t>
      </w:r>
      <w:r w:rsidRPr="00C236E9">
        <w:rPr>
          <w:rStyle w:val="normaltextrun"/>
          <w:rFonts w:ascii="Calibri" w:hAnsi="Calibri" w:cs="Calibri"/>
          <w:sz w:val="22"/>
          <w:szCs w:val="22"/>
        </w:rPr>
        <w:t>The temporary staffing budget is one of the single biggest lines in the college budget over which there is significant in-year control. The new system makes it easier for Department Heads to see where they are in relation to their budgeted contract hours and to check these against the timetables. The new system has now gone live and initial feedback from the Department Heads is very positive.</w:t>
      </w:r>
      <w:r w:rsidRPr="00C236E9">
        <w:rPr>
          <w:rStyle w:val="eop"/>
          <w:rFonts w:ascii="Calibri" w:hAnsi="Calibri" w:cs="Calibri"/>
          <w:sz w:val="22"/>
          <w:szCs w:val="22"/>
        </w:rPr>
        <w:t> </w:t>
      </w:r>
    </w:p>
    <w:p w14:paraId="6FBC8B51" w14:textId="77777777" w:rsidR="00DB6FA0" w:rsidRPr="00E66D8A" w:rsidRDefault="00DB6FA0" w:rsidP="00E66D8A">
      <w:pPr>
        <w:pStyle w:val="paragraph"/>
        <w:spacing w:before="0" w:beforeAutospacing="0" w:after="0" w:afterAutospacing="0"/>
        <w:ind w:left="720"/>
        <w:jc w:val="both"/>
        <w:textAlignment w:val="baseline"/>
        <w:rPr>
          <w:rFonts w:ascii="Calibri" w:hAnsi="Calibri" w:cs="Calibri"/>
          <w:b/>
          <w:sz w:val="22"/>
          <w:szCs w:val="22"/>
        </w:rPr>
      </w:pPr>
      <w:r w:rsidRPr="00E66D8A">
        <w:rPr>
          <w:rStyle w:val="normaltextrun"/>
          <w:rFonts w:ascii="Calibri" w:hAnsi="Calibri" w:cs="Calibri"/>
          <w:b/>
          <w:sz w:val="22"/>
          <w:szCs w:val="22"/>
        </w:rPr>
        <w:t>Student Funding – Attendance Checking</w:t>
      </w:r>
      <w:r w:rsidR="00E66D8A">
        <w:rPr>
          <w:rStyle w:val="eop"/>
          <w:rFonts w:ascii="Calibri" w:hAnsi="Calibri" w:cs="Calibri"/>
          <w:b/>
          <w:sz w:val="22"/>
          <w:szCs w:val="22"/>
        </w:rPr>
        <w:t xml:space="preserve">: </w:t>
      </w:r>
      <w:r w:rsidR="00E66D8A">
        <w:rPr>
          <w:rFonts w:ascii="Calibri" w:hAnsi="Calibri" w:cs="Calibri"/>
          <w:b/>
          <w:sz w:val="22"/>
          <w:szCs w:val="22"/>
        </w:rPr>
        <w:t xml:space="preserve"> </w:t>
      </w:r>
      <w:r w:rsidRPr="00E66D8A">
        <w:rPr>
          <w:rStyle w:val="normaltextrun"/>
          <w:rFonts w:ascii="Calibri" w:hAnsi="Calibri" w:cs="Calibri"/>
          <w:sz w:val="22"/>
          <w:szCs w:val="22"/>
        </w:rPr>
        <w:t xml:space="preserve">After a review of the way that student attendance is monitored Academic Departments </w:t>
      </w:r>
      <w:r w:rsidR="00E66D8A">
        <w:rPr>
          <w:rStyle w:val="normaltextrun"/>
          <w:rFonts w:ascii="Calibri" w:hAnsi="Calibri" w:cs="Calibri"/>
          <w:sz w:val="22"/>
          <w:szCs w:val="22"/>
        </w:rPr>
        <w:t xml:space="preserve">requested </w:t>
      </w:r>
      <w:r w:rsidRPr="00E66D8A">
        <w:rPr>
          <w:rStyle w:val="normaltextrun"/>
          <w:rFonts w:ascii="Calibri" w:hAnsi="Calibri" w:cs="Calibri"/>
          <w:sz w:val="22"/>
          <w:szCs w:val="22"/>
        </w:rPr>
        <w:t>a process whereby Academic Leaders could review a student’s attendance where it was low and decide whether there were extenuating circumstances or whether the students funding should be withheld. A new screen has been developed where this can be done and automatic emails setup to alert the Academic Leaders to students affected.</w:t>
      </w:r>
    </w:p>
    <w:p w14:paraId="2F39960B" w14:textId="77777777" w:rsidR="00DB6FA0" w:rsidRPr="00E66D8A" w:rsidRDefault="00DB6FA0" w:rsidP="00DB6FA0">
      <w:pPr>
        <w:pStyle w:val="paragraph"/>
        <w:spacing w:before="0" w:beforeAutospacing="0" w:after="0" w:afterAutospacing="0"/>
        <w:textAlignment w:val="baseline"/>
        <w:rPr>
          <w:rFonts w:ascii="Segoe UI" w:hAnsi="Segoe UI" w:cs="Segoe UI"/>
          <w:sz w:val="22"/>
          <w:szCs w:val="22"/>
        </w:rPr>
      </w:pPr>
      <w:r w:rsidRPr="00E66D8A">
        <w:rPr>
          <w:rStyle w:val="eop"/>
          <w:rFonts w:ascii="Calibri" w:hAnsi="Calibri" w:cs="Calibri"/>
          <w:sz w:val="22"/>
          <w:szCs w:val="22"/>
        </w:rPr>
        <w:t> </w:t>
      </w:r>
    </w:p>
    <w:p w14:paraId="4F3DE1F6" w14:textId="77777777" w:rsidR="00DB6FA0" w:rsidRDefault="003B1FB7" w:rsidP="003B1FB7">
      <w:pPr>
        <w:pStyle w:val="paragraph"/>
        <w:spacing w:before="0" w:beforeAutospacing="0" w:after="0" w:afterAutospacing="0"/>
        <w:ind w:left="720"/>
        <w:jc w:val="both"/>
        <w:textAlignment w:val="baseline"/>
        <w:rPr>
          <w:rFonts w:ascii="Calibri" w:hAnsi="Calibri" w:cs="Calibri"/>
          <w:sz w:val="22"/>
          <w:szCs w:val="22"/>
        </w:rPr>
      </w:pPr>
      <w:r w:rsidRPr="003B1FB7">
        <w:rPr>
          <w:rFonts w:ascii="Calibri" w:hAnsi="Calibri" w:cs="Calibri"/>
          <w:sz w:val="22"/>
          <w:szCs w:val="22"/>
        </w:rPr>
        <w:t>KF asked RG</w:t>
      </w:r>
      <w:r>
        <w:rPr>
          <w:rFonts w:ascii="Calibri" w:hAnsi="Calibri" w:cs="Calibri"/>
          <w:sz w:val="22"/>
          <w:szCs w:val="22"/>
        </w:rPr>
        <w:t xml:space="preserve"> what decision had been reached about the introduction of Windows 11</w:t>
      </w:r>
      <w:r w:rsidR="00A2472F">
        <w:rPr>
          <w:rFonts w:ascii="Calibri" w:hAnsi="Calibri" w:cs="Calibri"/>
          <w:sz w:val="22"/>
          <w:szCs w:val="22"/>
        </w:rPr>
        <w:t xml:space="preserve"> as</w:t>
      </w:r>
      <w:r>
        <w:rPr>
          <w:rFonts w:ascii="Calibri" w:hAnsi="Calibri" w:cs="Calibri"/>
          <w:sz w:val="22"/>
          <w:szCs w:val="22"/>
        </w:rPr>
        <w:t xml:space="preserve"> discussed at the last meeting of the RGP.  RG said that the options had been </w:t>
      </w:r>
      <w:r w:rsidR="00BF3431">
        <w:rPr>
          <w:rFonts w:ascii="Calibri" w:hAnsi="Calibri" w:cs="Calibri"/>
          <w:sz w:val="22"/>
          <w:szCs w:val="22"/>
        </w:rPr>
        <w:t xml:space="preserve">further </w:t>
      </w:r>
      <w:r>
        <w:rPr>
          <w:rFonts w:ascii="Calibri" w:hAnsi="Calibri" w:cs="Calibri"/>
          <w:sz w:val="22"/>
          <w:szCs w:val="22"/>
        </w:rPr>
        <w:t xml:space="preserve">reviewed and </w:t>
      </w:r>
      <w:r w:rsidR="00BF3431">
        <w:rPr>
          <w:rFonts w:ascii="Calibri" w:hAnsi="Calibri" w:cs="Calibri"/>
          <w:sz w:val="22"/>
          <w:szCs w:val="22"/>
        </w:rPr>
        <w:t xml:space="preserve">it had been </w:t>
      </w:r>
      <w:r w:rsidR="00BF3431">
        <w:rPr>
          <w:rFonts w:ascii="Calibri" w:hAnsi="Calibri" w:cs="Calibri"/>
          <w:sz w:val="22"/>
          <w:szCs w:val="22"/>
        </w:rPr>
        <w:lastRenderedPageBreak/>
        <w:t xml:space="preserve">decided </w:t>
      </w:r>
      <w:r>
        <w:rPr>
          <w:rFonts w:ascii="Calibri" w:hAnsi="Calibri" w:cs="Calibri"/>
          <w:sz w:val="22"/>
          <w:szCs w:val="22"/>
        </w:rPr>
        <w:t xml:space="preserve">that </w:t>
      </w:r>
      <w:r w:rsidR="00BF3431">
        <w:rPr>
          <w:rFonts w:ascii="Calibri" w:hAnsi="Calibri" w:cs="Calibri"/>
          <w:sz w:val="22"/>
          <w:szCs w:val="22"/>
        </w:rPr>
        <w:t>leasing PCs as opposed to purchasing them outright was not an appropriate option for NCL in the current financial situation.  The process to update machines is in progress with a view to purchasing extended support for Windows 10 from Microsoft for a further year to October 2026 if necessary,</w:t>
      </w:r>
    </w:p>
    <w:p w14:paraId="14127C87" w14:textId="77777777" w:rsidR="00DB6FA0" w:rsidRDefault="00DB6FA0" w:rsidP="00A2472F">
      <w:pPr>
        <w:pStyle w:val="paragraph"/>
        <w:spacing w:before="0" w:beforeAutospacing="0" w:after="0" w:afterAutospacing="0"/>
        <w:textAlignment w:val="baseline"/>
        <w:rPr>
          <w:rStyle w:val="normaltextrun"/>
          <w:rFonts w:ascii="Calibri" w:hAnsi="Calibri" w:cs="Calibri"/>
          <w:sz w:val="22"/>
          <w:szCs w:val="22"/>
        </w:rPr>
      </w:pPr>
    </w:p>
    <w:p w14:paraId="243FF893" w14:textId="77777777" w:rsidR="00AC4EFF" w:rsidRDefault="00AC4EFF" w:rsidP="00AC4EFF">
      <w:pPr>
        <w:pStyle w:val="paragraph"/>
        <w:spacing w:before="0" w:beforeAutospacing="0" w:after="0" w:afterAutospacing="0"/>
        <w:jc w:val="both"/>
        <w:textAlignment w:val="baseline"/>
        <w:rPr>
          <w:rFonts w:ascii="Calibri" w:hAnsi="Calibri" w:cs="Calibri"/>
          <w:b/>
          <w:sz w:val="22"/>
          <w:szCs w:val="22"/>
        </w:rPr>
      </w:pPr>
      <w:r w:rsidRPr="00631BF3">
        <w:rPr>
          <w:rFonts w:ascii="Calibri" w:hAnsi="Calibri" w:cs="Calibri"/>
          <w:b/>
          <w:sz w:val="22"/>
          <w:szCs w:val="22"/>
        </w:rPr>
        <w:t>10.</w:t>
      </w:r>
      <w:r w:rsidRPr="00631BF3">
        <w:rPr>
          <w:rFonts w:ascii="Calibri" w:hAnsi="Calibri" w:cs="Calibri"/>
          <w:b/>
          <w:sz w:val="22"/>
          <w:szCs w:val="22"/>
        </w:rPr>
        <w:tab/>
        <w:t>NCL Health and Safety Report</w:t>
      </w:r>
    </w:p>
    <w:p w14:paraId="452FD55A" w14:textId="77777777" w:rsidR="00AC4EFF" w:rsidRDefault="00AC4EFF" w:rsidP="00A2472F">
      <w:pPr>
        <w:pStyle w:val="paragraph"/>
        <w:spacing w:before="0" w:beforeAutospacing="0" w:after="0" w:afterAutospacing="0"/>
        <w:ind w:left="1077" w:hanging="357"/>
        <w:jc w:val="both"/>
        <w:textAlignment w:val="baseline"/>
        <w:rPr>
          <w:rStyle w:val="normaltextrun"/>
          <w:rFonts w:ascii="Calibri" w:hAnsi="Calibri" w:cs="Calibri"/>
          <w:sz w:val="22"/>
          <w:szCs w:val="22"/>
        </w:rPr>
      </w:pPr>
      <w:r w:rsidRPr="00631BF3">
        <w:rPr>
          <w:rFonts w:ascii="Calibri" w:hAnsi="Calibri" w:cs="Calibri"/>
          <w:b/>
          <w:sz w:val="22"/>
          <w:szCs w:val="22"/>
        </w:rPr>
        <w:t xml:space="preserve">ET spoke to Fiona Curran’s paper:  </w:t>
      </w:r>
    </w:p>
    <w:p w14:paraId="5718AF24" w14:textId="77777777" w:rsidR="00A2472F" w:rsidRPr="00A2472F" w:rsidRDefault="00A2472F" w:rsidP="00AC4EFF">
      <w:pPr>
        <w:pStyle w:val="paragraph"/>
        <w:spacing w:before="0" w:beforeAutospacing="0" w:after="0" w:afterAutospacing="0"/>
        <w:ind w:firstLine="720"/>
        <w:jc w:val="both"/>
        <w:textAlignment w:val="baseline"/>
        <w:rPr>
          <w:rStyle w:val="normaltextrun"/>
          <w:rFonts w:ascii="Calibri" w:hAnsi="Calibri" w:cs="Calibri"/>
          <w:bCs/>
          <w:sz w:val="22"/>
          <w:szCs w:val="22"/>
        </w:rPr>
      </w:pPr>
      <w:r w:rsidRPr="00A2472F">
        <w:rPr>
          <w:rStyle w:val="normaltextrun"/>
          <w:rFonts w:ascii="Calibri" w:hAnsi="Calibri" w:cs="Calibri"/>
          <w:bCs/>
          <w:sz w:val="22"/>
          <w:szCs w:val="22"/>
        </w:rPr>
        <w:t>There have been no significant incidents since the last report to the RGP.</w:t>
      </w:r>
    </w:p>
    <w:p w14:paraId="6903E2EC" w14:textId="77777777" w:rsidR="00AC4EFF" w:rsidRPr="008A5644" w:rsidRDefault="00AC4EFF" w:rsidP="00AC4EFF">
      <w:pPr>
        <w:pStyle w:val="paragraph"/>
        <w:spacing w:before="0" w:beforeAutospacing="0" w:after="0" w:afterAutospacing="0"/>
        <w:ind w:firstLine="720"/>
        <w:jc w:val="both"/>
        <w:textAlignment w:val="baseline"/>
        <w:rPr>
          <w:rFonts w:ascii="Calibri" w:hAnsi="Calibri" w:cs="Calibri"/>
          <w:sz w:val="22"/>
          <w:szCs w:val="22"/>
        </w:rPr>
      </w:pPr>
      <w:r w:rsidRPr="008A5644">
        <w:rPr>
          <w:rStyle w:val="normaltextrun"/>
          <w:rFonts w:ascii="Calibri" w:hAnsi="Calibri" w:cs="Calibri"/>
          <w:b/>
          <w:bCs/>
          <w:sz w:val="22"/>
          <w:szCs w:val="22"/>
        </w:rPr>
        <w:t>Health &amp; Safety Management System</w:t>
      </w:r>
      <w:r w:rsidRPr="008A5644">
        <w:rPr>
          <w:rStyle w:val="eop"/>
          <w:rFonts w:ascii="Calibri" w:hAnsi="Calibri" w:cs="Calibri"/>
          <w:sz w:val="22"/>
          <w:szCs w:val="22"/>
        </w:rPr>
        <w:t> </w:t>
      </w:r>
    </w:p>
    <w:p w14:paraId="552578AF" w14:textId="77777777" w:rsidR="00A606D0" w:rsidRDefault="00AC4EFF" w:rsidP="00A606D0">
      <w:pPr>
        <w:pStyle w:val="paragraph"/>
        <w:spacing w:before="0" w:beforeAutospacing="0" w:after="0" w:afterAutospacing="0"/>
        <w:ind w:left="720"/>
        <w:jc w:val="both"/>
        <w:textAlignment w:val="baseline"/>
        <w:rPr>
          <w:rStyle w:val="normaltextrun"/>
          <w:rFonts w:ascii="Calibri" w:hAnsi="Calibri" w:cs="Calibri"/>
          <w:sz w:val="22"/>
          <w:szCs w:val="22"/>
        </w:rPr>
      </w:pPr>
      <w:r w:rsidRPr="004C357E">
        <w:rPr>
          <w:rStyle w:val="normaltextrun"/>
          <w:rFonts w:ascii="Calibri" w:hAnsi="Calibri" w:cs="Calibri"/>
          <w:b/>
          <w:sz w:val="22"/>
          <w:szCs w:val="22"/>
        </w:rPr>
        <w:t>Policies</w:t>
      </w:r>
      <w:r w:rsidRPr="004C357E">
        <w:rPr>
          <w:rStyle w:val="eop"/>
          <w:rFonts w:ascii="Calibri" w:hAnsi="Calibri" w:cs="Calibri"/>
          <w:b/>
          <w:sz w:val="22"/>
          <w:szCs w:val="22"/>
        </w:rPr>
        <w:t>:</w:t>
      </w:r>
      <w:r w:rsidR="004C357E" w:rsidRPr="004C357E">
        <w:rPr>
          <w:rStyle w:val="normaltextrun"/>
          <w:rFonts w:ascii="Calibri" w:hAnsi="Calibri" w:cs="Calibri"/>
          <w:sz w:val="22"/>
          <w:szCs w:val="22"/>
        </w:rPr>
        <w:t xml:space="preserve"> </w:t>
      </w:r>
    </w:p>
    <w:p w14:paraId="1993C292" w14:textId="77777777" w:rsidR="00F21209" w:rsidRPr="004C357E" w:rsidRDefault="004C357E" w:rsidP="00A606D0">
      <w:pPr>
        <w:pStyle w:val="paragraph"/>
        <w:numPr>
          <w:ilvl w:val="0"/>
          <w:numId w:val="26"/>
        </w:numPr>
        <w:spacing w:before="0" w:beforeAutospacing="0" w:after="0" w:afterAutospacing="0"/>
        <w:jc w:val="both"/>
        <w:textAlignment w:val="baseline"/>
        <w:rPr>
          <w:rFonts w:ascii="Calibri" w:hAnsi="Calibri" w:cs="Calibri"/>
          <w:sz w:val="22"/>
          <w:szCs w:val="22"/>
        </w:rPr>
      </w:pPr>
      <w:r w:rsidRPr="004C357E">
        <w:rPr>
          <w:rStyle w:val="normaltextrun"/>
          <w:rFonts w:ascii="Calibri" w:hAnsi="Calibri" w:cs="Calibri"/>
          <w:sz w:val="22"/>
          <w:szCs w:val="22"/>
        </w:rPr>
        <w:t>The work on improving the health and safety management systems has continued. The Mental Health &amp; First Aid, Food Safety, and Control of Substances Hazardous to Health Policies &amp; Procedures have all been approved since the last update. There are two policies in draft for consultation (Managing Stress &amp; Educational Excursions). The Drugs &amp; Alcohol Policy &amp; Procedure is still under consultation with the trade unions.</w:t>
      </w:r>
    </w:p>
    <w:p w14:paraId="549C0B38" w14:textId="77777777" w:rsidR="00F21209" w:rsidRDefault="00F21209" w:rsidP="004C357E">
      <w:pPr>
        <w:pStyle w:val="paragraph"/>
        <w:numPr>
          <w:ilvl w:val="0"/>
          <w:numId w:val="26"/>
        </w:numPr>
        <w:spacing w:before="0" w:beforeAutospacing="0" w:after="0" w:afterAutospacing="0"/>
        <w:jc w:val="both"/>
        <w:textAlignment w:val="baseline"/>
        <w:rPr>
          <w:rStyle w:val="eop"/>
          <w:rFonts w:ascii="Calibri" w:hAnsi="Calibri" w:cs="Calibri"/>
          <w:sz w:val="22"/>
          <w:szCs w:val="22"/>
        </w:rPr>
      </w:pPr>
      <w:r w:rsidRPr="004C357E">
        <w:rPr>
          <w:rStyle w:val="normaltextrun"/>
          <w:rFonts w:ascii="Calibri" w:hAnsi="Calibri" w:cs="Calibri"/>
          <w:sz w:val="22"/>
          <w:szCs w:val="22"/>
        </w:rPr>
        <w:t>A fire safety policy, procedure, emergency action plans, and information sharing system have been agreed upon and developed between Estates &amp; H&amp;S. This will ensure best practice and consistency across the campuses. These have been passed to the Trade Union H&amp;S Reps for consultation.</w:t>
      </w:r>
      <w:r w:rsidRPr="004C357E">
        <w:rPr>
          <w:rStyle w:val="eop"/>
          <w:rFonts w:ascii="Calibri" w:hAnsi="Calibri" w:cs="Calibri"/>
          <w:sz w:val="22"/>
          <w:szCs w:val="22"/>
        </w:rPr>
        <w:t> </w:t>
      </w:r>
    </w:p>
    <w:p w14:paraId="01673552" w14:textId="77777777" w:rsidR="000D3508" w:rsidRPr="000D3508" w:rsidRDefault="000D3508" w:rsidP="000D3508">
      <w:pPr>
        <w:pStyle w:val="paragraph"/>
        <w:spacing w:before="0" w:beforeAutospacing="0" w:after="0" w:afterAutospacing="0"/>
        <w:ind w:left="720"/>
        <w:jc w:val="both"/>
        <w:textAlignment w:val="baseline"/>
        <w:rPr>
          <w:rFonts w:ascii="Calibri" w:hAnsi="Calibri" w:cs="Calibri"/>
          <w:b/>
          <w:sz w:val="22"/>
          <w:szCs w:val="22"/>
        </w:rPr>
      </w:pPr>
      <w:r w:rsidRPr="000D3508">
        <w:rPr>
          <w:rFonts w:ascii="Calibri" w:hAnsi="Calibri" w:cs="Calibri"/>
          <w:b/>
          <w:sz w:val="22"/>
          <w:szCs w:val="22"/>
        </w:rPr>
        <w:t>Occupational Health:</w:t>
      </w:r>
    </w:p>
    <w:p w14:paraId="6F753353" w14:textId="77777777" w:rsidR="000D3508" w:rsidRDefault="000D3508" w:rsidP="00AC4EFF">
      <w:pPr>
        <w:pStyle w:val="paragraph"/>
        <w:spacing w:before="0" w:beforeAutospacing="0" w:after="0" w:afterAutospacing="0"/>
        <w:ind w:firstLine="720"/>
        <w:jc w:val="both"/>
        <w:textAlignment w:val="baseline"/>
        <w:rPr>
          <w:rStyle w:val="normaltextrun"/>
          <w:rFonts w:ascii="Calibri" w:hAnsi="Calibri" w:cs="Calibri"/>
          <w:bCs/>
          <w:sz w:val="22"/>
          <w:szCs w:val="22"/>
        </w:rPr>
      </w:pPr>
      <w:r w:rsidRPr="000D3508">
        <w:rPr>
          <w:rStyle w:val="normaltextrun"/>
          <w:rFonts w:ascii="Calibri" w:hAnsi="Calibri" w:cs="Calibri"/>
          <w:bCs/>
          <w:sz w:val="22"/>
          <w:szCs w:val="22"/>
        </w:rPr>
        <w:t xml:space="preserve">The Occupational Health provider’s contract ends in September.  </w:t>
      </w:r>
      <w:r>
        <w:rPr>
          <w:rStyle w:val="normaltextrun"/>
          <w:rFonts w:ascii="Calibri" w:hAnsi="Calibri" w:cs="Calibri"/>
          <w:bCs/>
          <w:sz w:val="22"/>
          <w:szCs w:val="22"/>
        </w:rPr>
        <w:t>NCL will go out to tender.</w:t>
      </w:r>
    </w:p>
    <w:p w14:paraId="7E3EDB41" w14:textId="77777777" w:rsidR="000D3508" w:rsidRPr="000D3508" w:rsidRDefault="000D3508" w:rsidP="00AC4EFF">
      <w:pPr>
        <w:pStyle w:val="paragraph"/>
        <w:spacing w:before="0" w:beforeAutospacing="0" w:after="0" w:afterAutospacing="0"/>
        <w:ind w:firstLine="720"/>
        <w:jc w:val="both"/>
        <w:textAlignment w:val="baseline"/>
        <w:rPr>
          <w:rStyle w:val="normaltextrun"/>
          <w:rFonts w:ascii="Calibri" w:hAnsi="Calibri" w:cs="Calibri"/>
          <w:bCs/>
          <w:sz w:val="22"/>
          <w:szCs w:val="22"/>
        </w:rPr>
      </w:pPr>
    </w:p>
    <w:p w14:paraId="4C6E4BC4" w14:textId="77777777" w:rsidR="00AC4EFF" w:rsidRDefault="00AC4EFF" w:rsidP="000D3508">
      <w:pPr>
        <w:spacing w:after="0"/>
        <w:jc w:val="both"/>
        <w:rPr>
          <w:rFonts w:cstheme="minorHAnsi"/>
          <w:b/>
        </w:rPr>
      </w:pPr>
      <w:r w:rsidRPr="000B3864">
        <w:rPr>
          <w:rFonts w:cstheme="minorHAnsi"/>
          <w:b/>
        </w:rPr>
        <w:t>11.</w:t>
      </w:r>
      <w:r w:rsidRPr="000B3864">
        <w:rPr>
          <w:rFonts w:cstheme="minorHAnsi"/>
          <w:b/>
        </w:rPr>
        <w:tab/>
        <w:t>Brand update</w:t>
      </w:r>
    </w:p>
    <w:p w14:paraId="3E5D817C" w14:textId="77777777" w:rsidR="00AC4EFF" w:rsidRDefault="0001717B" w:rsidP="00AC4EFF">
      <w:pPr>
        <w:spacing w:after="0" w:line="240" w:lineRule="auto"/>
        <w:ind w:left="720"/>
        <w:jc w:val="both"/>
        <w:textAlignment w:val="baseline"/>
        <w:rPr>
          <w:rFonts w:ascii="Calibri" w:eastAsia="Times New Roman" w:hAnsi="Calibri" w:cs="Calibri"/>
          <w:lang w:eastAsia="en-GB"/>
        </w:rPr>
      </w:pPr>
      <w:r>
        <w:rPr>
          <w:rFonts w:ascii="Calibri" w:eastAsia="Times New Roman" w:hAnsi="Calibri" w:cs="Calibri"/>
          <w:lang w:eastAsia="en-GB"/>
        </w:rPr>
        <w:t>The main features this quarter are recruitment, advertising and the Undergraduate School launch.</w:t>
      </w:r>
    </w:p>
    <w:p w14:paraId="243D3F60" w14:textId="77777777" w:rsidR="0001717B" w:rsidRPr="00E658F0" w:rsidRDefault="0001717B" w:rsidP="00AC4EFF">
      <w:pPr>
        <w:spacing w:after="0" w:line="240" w:lineRule="auto"/>
        <w:ind w:left="720"/>
        <w:jc w:val="both"/>
        <w:textAlignment w:val="baseline"/>
        <w:rPr>
          <w:rFonts w:ascii="Calibri" w:eastAsia="Times New Roman" w:hAnsi="Calibri" w:cs="Calibri"/>
          <w:lang w:eastAsia="en-GB"/>
        </w:rPr>
      </w:pPr>
    </w:p>
    <w:p w14:paraId="5CB50ABC" w14:textId="77777777" w:rsidR="00AC4EFF" w:rsidRPr="0001717B" w:rsidRDefault="00AC4EFF" w:rsidP="00AC4EFF">
      <w:pPr>
        <w:spacing w:after="0"/>
        <w:jc w:val="both"/>
        <w:rPr>
          <w:rFonts w:ascii="Segoe UI" w:hAnsi="Segoe UI" w:cs="Segoe UI"/>
          <w:sz w:val="18"/>
          <w:szCs w:val="18"/>
        </w:rPr>
      </w:pPr>
      <w:r w:rsidRPr="000B3864">
        <w:rPr>
          <w:rFonts w:cstheme="minorHAnsi"/>
          <w:b/>
        </w:rPr>
        <w:t>12.</w:t>
      </w:r>
      <w:r w:rsidRPr="000B3864">
        <w:rPr>
          <w:rFonts w:cstheme="minorHAnsi"/>
          <w:b/>
        </w:rPr>
        <w:tab/>
      </w:r>
      <w:r>
        <w:rPr>
          <w:rStyle w:val="normaltextrun"/>
          <w:rFonts w:ascii="Calibri" w:hAnsi="Calibri" w:cs="Calibri"/>
        </w:rPr>
        <w:t xml:space="preserve"> </w:t>
      </w:r>
      <w:r w:rsidRPr="006137AB">
        <w:rPr>
          <w:rFonts w:cstheme="minorHAnsi"/>
          <w:b/>
        </w:rPr>
        <w:t>NCL College Update</w:t>
      </w:r>
    </w:p>
    <w:p w14:paraId="2869A55E" w14:textId="77777777" w:rsidR="0001717B" w:rsidRDefault="0001717B" w:rsidP="00381FB7">
      <w:pPr>
        <w:spacing w:after="0"/>
        <w:ind w:left="720"/>
        <w:jc w:val="both"/>
        <w:rPr>
          <w:rFonts w:cstheme="minorHAnsi"/>
        </w:rPr>
      </w:pPr>
      <w:r>
        <w:rPr>
          <w:rFonts w:cstheme="minorHAnsi"/>
        </w:rPr>
        <w:t>AB reported that student recruitment was significantly up and ahead of schedule for the time of year.  HE FT is slightly down but this does not include the Undergraduate School</w:t>
      </w:r>
      <w:r w:rsidR="00A1090D">
        <w:rPr>
          <w:rFonts w:cstheme="minorHAnsi"/>
        </w:rPr>
        <w:t>.</w:t>
      </w:r>
    </w:p>
    <w:p w14:paraId="77F9BD2B" w14:textId="77777777" w:rsidR="00A1090D" w:rsidRDefault="00A1090D" w:rsidP="00381FB7">
      <w:pPr>
        <w:spacing w:after="0"/>
        <w:ind w:left="720"/>
        <w:jc w:val="both"/>
        <w:rPr>
          <w:rFonts w:cstheme="minorHAnsi"/>
        </w:rPr>
      </w:pPr>
      <w:r>
        <w:rPr>
          <w:rFonts w:cstheme="minorHAnsi"/>
        </w:rPr>
        <w:t xml:space="preserve">Last year NCL worked in 19 of the 20 secondary schools in South Lanarkshire Council area, to date this academic year figures indicate that NCL will engage with at least 14.  </w:t>
      </w:r>
    </w:p>
    <w:p w14:paraId="42DB1966" w14:textId="77777777" w:rsidR="00A1090D" w:rsidRDefault="00A1090D" w:rsidP="0001717B">
      <w:pPr>
        <w:spacing w:after="0"/>
        <w:jc w:val="both"/>
        <w:rPr>
          <w:rFonts w:cstheme="minorHAnsi"/>
        </w:rPr>
      </w:pPr>
    </w:p>
    <w:p w14:paraId="6A6A44C7" w14:textId="77777777" w:rsidR="00A1090D" w:rsidRDefault="00A1090D" w:rsidP="00381FB7">
      <w:pPr>
        <w:spacing w:after="0"/>
        <w:ind w:left="720"/>
        <w:jc w:val="both"/>
        <w:rPr>
          <w:rFonts w:cstheme="minorHAnsi"/>
        </w:rPr>
      </w:pPr>
      <w:r>
        <w:rPr>
          <w:rFonts w:cstheme="minorHAnsi"/>
        </w:rPr>
        <w:t>KF welcomed these figures and commented that they could be of significant importance in representing NCL in a positive way in the on-going discussions on the dissolution of the RSB</w:t>
      </w:r>
      <w:r w:rsidR="00381FB7">
        <w:rPr>
          <w:rFonts w:cstheme="minorHAnsi"/>
        </w:rPr>
        <w:t>.</w:t>
      </w:r>
    </w:p>
    <w:p w14:paraId="09DD879F" w14:textId="77777777" w:rsidR="00AC4EFF" w:rsidRPr="006137AB" w:rsidRDefault="00AC4EFF" w:rsidP="00AC4EFF">
      <w:pPr>
        <w:spacing w:after="0"/>
        <w:jc w:val="both"/>
        <w:rPr>
          <w:rFonts w:cstheme="minorHAnsi"/>
        </w:rPr>
      </w:pPr>
    </w:p>
    <w:p w14:paraId="12A8A5DF" w14:textId="77777777" w:rsidR="00AC4EFF" w:rsidRDefault="00AC4EFF" w:rsidP="00AC4EFF">
      <w:pPr>
        <w:pStyle w:val="NoSpacing"/>
        <w:jc w:val="both"/>
        <w:rPr>
          <w:rFonts w:cstheme="minorHAnsi"/>
          <w:b/>
        </w:rPr>
      </w:pPr>
      <w:r w:rsidRPr="000B3864">
        <w:rPr>
          <w:rFonts w:cstheme="minorHAnsi"/>
          <w:b/>
        </w:rPr>
        <w:t>1</w:t>
      </w:r>
      <w:r w:rsidR="00381FB7">
        <w:rPr>
          <w:rFonts w:cstheme="minorHAnsi"/>
          <w:b/>
        </w:rPr>
        <w:t>3</w:t>
      </w:r>
      <w:r w:rsidRPr="000B3864">
        <w:rPr>
          <w:rFonts w:cstheme="minorHAnsi"/>
          <w:b/>
        </w:rPr>
        <w:t>.</w:t>
      </w:r>
      <w:r w:rsidRPr="000B3864">
        <w:rPr>
          <w:rFonts w:cstheme="minorHAnsi"/>
          <w:b/>
        </w:rPr>
        <w:tab/>
        <w:t>RSB and Assigned College update</w:t>
      </w:r>
    </w:p>
    <w:p w14:paraId="6AF01DF2" w14:textId="77777777" w:rsidR="00275890" w:rsidRDefault="00A164B8" w:rsidP="00AC4EFF">
      <w:pPr>
        <w:pStyle w:val="NoSpacing"/>
        <w:ind w:left="720"/>
        <w:jc w:val="both"/>
        <w:rPr>
          <w:rFonts w:cstheme="minorHAnsi"/>
        </w:rPr>
      </w:pPr>
      <w:r>
        <w:rPr>
          <w:rFonts w:cstheme="minorHAnsi"/>
        </w:rPr>
        <w:t xml:space="preserve">A response to the Scottish Government’s consultation on the dissolution of the RSB is in preparation.  The final version is required to be submitted to the Government by 20 September; a draft will therefore be circulated to the Board for </w:t>
      </w:r>
      <w:r w:rsidR="00FE78A5">
        <w:rPr>
          <w:rFonts w:cstheme="minorHAnsi"/>
        </w:rPr>
        <w:t>comment</w:t>
      </w:r>
      <w:r>
        <w:rPr>
          <w:rFonts w:cstheme="minorHAnsi"/>
        </w:rPr>
        <w:t xml:space="preserve"> as the next scheduled meeting of the RSB is </w:t>
      </w:r>
      <w:r w:rsidR="00FE78A5">
        <w:rPr>
          <w:rFonts w:cstheme="minorHAnsi"/>
        </w:rPr>
        <w:t>7</w:t>
      </w:r>
      <w:r>
        <w:rPr>
          <w:rFonts w:cstheme="minorHAnsi"/>
        </w:rPr>
        <w:t xml:space="preserve"> October.</w:t>
      </w:r>
    </w:p>
    <w:p w14:paraId="18B9C720" w14:textId="77777777" w:rsidR="00275890" w:rsidRDefault="00275890" w:rsidP="00AC4EFF">
      <w:pPr>
        <w:pStyle w:val="NoSpacing"/>
        <w:ind w:left="720"/>
        <w:jc w:val="both"/>
        <w:rPr>
          <w:rFonts w:cstheme="minorHAnsi"/>
        </w:rPr>
      </w:pPr>
    </w:p>
    <w:p w14:paraId="2A18D3FE" w14:textId="77777777" w:rsidR="00470B5F" w:rsidRDefault="00275890" w:rsidP="00AC4EFF">
      <w:pPr>
        <w:pStyle w:val="NoSpacing"/>
        <w:ind w:left="720"/>
        <w:jc w:val="both"/>
        <w:rPr>
          <w:rFonts w:ascii="Calibri" w:hAnsi="Calibri" w:cs="Calibri"/>
          <w:shd w:val="clear" w:color="auto" w:fill="FFFFFF"/>
        </w:rPr>
      </w:pPr>
      <w:r w:rsidRPr="00275890">
        <w:rPr>
          <w:rFonts w:cstheme="minorHAnsi"/>
        </w:rPr>
        <w:t xml:space="preserve">NCL is also preparing a response to the Scottish Government’s consultation on </w:t>
      </w:r>
      <w:r w:rsidRPr="00275890">
        <w:rPr>
          <w:rFonts w:ascii="Calibri" w:hAnsi="Calibri" w:cs="Calibri"/>
          <w:shd w:val="clear" w:color="auto" w:fill="FFFFFF"/>
        </w:rPr>
        <w:t>proposals to reform the post-school education and skills system in Scotland. The consultation is seeking views on changes to the roles of the three main funding bodies in the system: Student Awards Agency Scotland (SAAS), Scottish Funding Council (SFC), and Skills Development Scotland (SDS).  In addition, Colleges Scotland is submitting a response on behalf of the sector.</w:t>
      </w:r>
    </w:p>
    <w:p w14:paraId="1589880D" w14:textId="77777777" w:rsidR="00470B5F" w:rsidRDefault="00470B5F" w:rsidP="00AC4EFF">
      <w:pPr>
        <w:pStyle w:val="NoSpacing"/>
        <w:ind w:left="720"/>
        <w:jc w:val="both"/>
        <w:rPr>
          <w:rFonts w:ascii="Calibri" w:hAnsi="Calibri" w:cs="Calibri"/>
          <w:shd w:val="clear" w:color="auto" w:fill="FFFFFF"/>
        </w:rPr>
      </w:pPr>
    </w:p>
    <w:p w14:paraId="583506DB" w14:textId="77777777" w:rsidR="00AC4EFF" w:rsidRDefault="00470B5F" w:rsidP="00AC4EFF">
      <w:pPr>
        <w:pStyle w:val="NoSpacing"/>
        <w:ind w:left="720"/>
        <w:jc w:val="both"/>
        <w:rPr>
          <w:rFonts w:ascii="Calibri" w:hAnsi="Calibri" w:cs="Calibri"/>
          <w:shd w:val="clear" w:color="auto" w:fill="FFFFFF"/>
        </w:rPr>
      </w:pPr>
      <w:r>
        <w:rPr>
          <w:rFonts w:ascii="Calibri" w:hAnsi="Calibri" w:cs="Calibri"/>
          <w:shd w:val="clear" w:color="auto" w:fill="FFFFFF"/>
        </w:rPr>
        <w:t xml:space="preserve">In discussion, concern was expressed regarding the funding of apprenticeships through private training providers </w:t>
      </w:r>
      <w:r w:rsidR="008F1EFA">
        <w:rPr>
          <w:rFonts w:ascii="Calibri" w:hAnsi="Calibri" w:cs="Calibri"/>
          <w:shd w:val="clear" w:color="auto" w:fill="FFFFFF"/>
        </w:rPr>
        <w:t>if</w:t>
      </w:r>
      <w:r>
        <w:rPr>
          <w:rFonts w:ascii="Calibri" w:hAnsi="Calibri" w:cs="Calibri"/>
          <w:shd w:val="clear" w:color="auto" w:fill="FFFFFF"/>
        </w:rPr>
        <w:t xml:space="preserve"> this </w:t>
      </w:r>
      <w:r w:rsidR="00B21B23" w:rsidRPr="00BC5183">
        <w:rPr>
          <w:rFonts w:ascii="Calibri" w:hAnsi="Calibri" w:cs="Calibri"/>
          <w:shd w:val="clear" w:color="auto" w:fill="FFFFFF"/>
        </w:rPr>
        <w:t xml:space="preserve">was to </w:t>
      </w:r>
      <w:r>
        <w:rPr>
          <w:rFonts w:ascii="Calibri" w:hAnsi="Calibri" w:cs="Calibri"/>
          <w:shd w:val="clear" w:color="auto" w:fill="FFFFFF"/>
        </w:rPr>
        <w:t xml:space="preserve">be drawn into SFC’s remit.  It would </w:t>
      </w:r>
      <w:r w:rsidR="002E300E">
        <w:rPr>
          <w:rFonts w:ascii="Calibri" w:hAnsi="Calibri" w:cs="Calibri"/>
          <w:shd w:val="clear" w:color="auto" w:fill="FFFFFF"/>
        </w:rPr>
        <w:t>require a complex governance model to ensure efficacy and balance between public and commercially funded provision.</w:t>
      </w:r>
    </w:p>
    <w:p w14:paraId="0554D8E1" w14:textId="77777777" w:rsidR="00B21B23" w:rsidRDefault="00B21B23" w:rsidP="00AC4EFF">
      <w:pPr>
        <w:pStyle w:val="NoSpacing"/>
        <w:ind w:left="720"/>
        <w:jc w:val="both"/>
        <w:rPr>
          <w:rFonts w:ascii="Calibri" w:hAnsi="Calibri" w:cs="Calibri"/>
        </w:rPr>
      </w:pPr>
    </w:p>
    <w:p w14:paraId="2310D0A2" w14:textId="77777777" w:rsidR="00B21B23" w:rsidRDefault="00B21B23" w:rsidP="00AC4EFF">
      <w:pPr>
        <w:pStyle w:val="NoSpacing"/>
        <w:ind w:left="720"/>
        <w:jc w:val="both"/>
        <w:rPr>
          <w:rFonts w:ascii="Calibri" w:hAnsi="Calibri" w:cs="Calibri"/>
        </w:rPr>
      </w:pPr>
    </w:p>
    <w:p w14:paraId="5720A6B9" w14:textId="77777777" w:rsidR="00B21B23" w:rsidRPr="00275890" w:rsidRDefault="00B21B23" w:rsidP="00AC4EFF">
      <w:pPr>
        <w:pStyle w:val="NoSpacing"/>
        <w:ind w:left="720"/>
        <w:jc w:val="both"/>
        <w:rPr>
          <w:rFonts w:ascii="Calibri" w:hAnsi="Calibri" w:cs="Calibri"/>
        </w:rPr>
      </w:pPr>
    </w:p>
    <w:p w14:paraId="1AA8F92D" w14:textId="77777777" w:rsidR="00A164B8" w:rsidRPr="00275890" w:rsidRDefault="00A164B8" w:rsidP="003361B6">
      <w:pPr>
        <w:pStyle w:val="NoSpacing"/>
        <w:jc w:val="both"/>
        <w:rPr>
          <w:rFonts w:cstheme="minorHAnsi"/>
        </w:rPr>
      </w:pPr>
    </w:p>
    <w:p w14:paraId="5F6BF163" w14:textId="77777777" w:rsidR="00AC4EFF" w:rsidRDefault="00AC4EFF" w:rsidP="00AC4EFF">
      <w:pPr>
        <w:pStyle w:val="NoSpacing"/>
        <w:jc w:val="both"/>
        <w:rPr>
          <w:rFonts w:cstheme="minorHAnsi"/>
          <w:b/>
        </w:rPr>
      </w:pPr>
      <w:r w:rsidRPr="000B3864">
        <w:rPr>
          <w:rFonts w:cstheme="minorHAnsi"/>
          <w:b/>
        </w:rPr>
        <w:lastRenderedPageBreak/>
        <w:t>1</w:t>
      </w:r>
      <w:r w:rsidR="005A3CAC">
        <w:rPr>
          <w:rFonts w:cstheme="minorHAnsi"/>
          <w:b/>
        </w:rPr>
        <w:t>4</w:t>
      </w:r>
      <w:r w:rsidRPr="000B3864">
        <w:rPr>
          <w:rFonts w:cstheme="minorHAnsi"/>
          <w:b/>
        </w:rPr>
        <w:t>.</w:t>
      </w:r>
      <w:r w:rsidRPr="000B3864">
        <w:rPr>
          <w:rFonts w:cstheme="minorHAnsi"/>
          <w:b/>
        </w:rPr>
        <w:tab/>
        <w:t>Chair’s update</w:t>
      </w:r>
    </w:p>
    <w:p w14:paraId="4B184C17" w14:textId="77777777" w:rsidR="00AC4EFF" w:rsidRDefault="00AC4EFF" w:rsidP="00AC4EFF">
      <w:pPr>
        <w:pStyle w:val="NoSpacing"/>
        <w:ind w:left="720"/>
        <w:jc w:val="both"/>
        <w:rPr>
          <w:rFonts w:cstheme="minorHAnsi"/>
        </w:rPr>
      </w:pPr>
      <w:r w:rsidRPr="00794E38">
        <w:rPr>
          <w:rFonts w:cstheme="minorHAnsi"/>
        </w:rPr>
        <w:t>KF said his activities had been covered in the foregoing discussions</w:t>
      </w:r>
      <w:r>
        <w:rPr>
          <w:rFonts w:cstheme="minorHAnsi"/>
        </w:rPr>
        <w:t xml:space="preserve"> on</w:t>
      </w:r>
      <w:r w:rsidRPr="00794E38">
        <w:rPr>
          <w:rFonts w:cstheme="minorHAnsi"/>
        </w:rPr>
        <w:t xml:space="preserve"> BTO, CES</w:t>
      </w:r>
      <w:r w:rsidR="003361B6">
        <w:rPr>
          <w:rFonts w:cstheme="minorHAnsi"/>
        </w:rPr>
        <w:t xml:space="preserve"> and the Scottish Government consultations.  He advised that he had also attended a meeting at SFC with </w:t>
      </w:r>
      <w:r w:rsidR="000B6995">
        <w:rPr>
          <w:rFonts w:cstheme="minorHAnsi"/>
        </w:rPr>
        <w:t xml:space="preserve">the Chair and </w:t>
      </w:r>
      <w:r w:rsidR="003361B6">
        <w:rPr>
          <w:rFonts w:cstheme="minorHAnsi"/>
        </w:rPr>
        <w:t>a number of the NCL senior team, on the NCL forward plan.</w:t>
      </w:r>
    </w:p>
    <w:p w14:paraId="7E2BE21F" w14:textId="77777777" w:rsidR="003361B6" w:rsidRDefault="003361B6" w:rsidP="00AC4EFF">
      <w:pPr>
        <w:pStyle w:val="NoSpacing"/>
        <w:jc w:val="both"/>
        <w:rPr>
          <w:rFonts w:cstheme="minorHAnsi"/>
          <w:b/>
        </w:rPr>
      </w:pPr>
    </w:p>
    <w:p w14:paraId="748EC24F" w14:textId="77777777" w:rsidR="00AC4EFF" w:rsidRDefault="00AC4EFF" w:rsidP="00AC4EFF">
      <w:pPr>
        <w:pStyle w:val="NoSpacing"/>
        <w:jc w:val="both"/>
        <w:rPr>
          <w:rFonts w:cstheme="minorHAnsi"/>
          <w:b/>
        </w:rPr>
      </w:pPr>
      <w:r w:rsidRPr="000B3864">
        <w:rPr>
          <w:rFonts w:cstheme="minorHAnsi"/>
          <w:b/>
        </w:rPr>
        <w:t>1</w:t>
      </w:r>
      <w:r w:rsidR="005A3CAC">
        <w:rPr>
          <w:rFonts w:cstheme="minorHAnsi"/>
          <w:b/>
        </w:rPr>
        <w:t>5</w:t>
      </w:r>
      <w:r w:rsidRPr="000B3864">
        <w:rPr>
          <w:rFonts w:cstheme="minorHAnsi"/>
          <w:b/>
        </w:rPr>
        <w:t>.</w:t>
      </w:r>
      <w:r w:rsidRPr="000B3864">
        <w:rPr>
          <w:rFonts w:cstheme="minorHAnsi"/>
          <w:b/>
        </w:rPr>
        <w:tab/>
        <w:t>Horizon scanning</w:t>
      </w:r>
    </w:p>
    <w:p w14:paraId="23C14511" w14:textId="77777777" w:rsidR="007A7139" w:rsidRPr="004573E1" w:rsidRDefault="000B6995" w:rsidP="004573E1">
      <w:pPr>
        <w:pStyle w:val="NoSpacing"/>
        <w:numPr>
          <w:ilvl w:val="0"/>
          <w:numId w:val="27"/>
        </w:numPr>
        <w:jc w:val="both"/>
        <w:rPr>
          <w:rFonts w:ascii="Calibri" w:hAnsi="Calibri" w:cs="Calibri"/>
          <w:color w:val="000000"/>
          <w:shd w:val="clear" w:color="auto" w:fill="FFFFFF"/>
        </w:rPr>
      </w:pPr>
      <w:r>
        <w:rPr>
          <w:rFonts w:cstheme="minorHAnsi"/>
        </w:rPr>
        <w:t xml:space="preserve">AB reported that the new </w:t>
      </w:r>
      <w:r>
        <w:rPr>
          <w:rStyle w:val="normaltextrun"/>
          <w:rFonts w:ascii="Calibri" w:hAnsi="Calibri" w:cs="Calibri"/>
          <w:color w:val="000000"/>
          <w:shd w:val="clear" w:color="auto" w:fill="FFFFFF"/>
        </w:rPr>
        <w:t>position of Interim Dean for Digital Learning &amp; Quality Enhancement will lead on the development for The Learning Well, NCL’s new digital campus, as well as guiding the Quality Team through a digital transformation of existing policies and ensuring that all courses meet rigorous academic and accreditation standards.</w:t>
      </w:r>
    </w:p>
    <w:p w14:paraId="48835419" w14:textId="77777777" w:rsidR="00A0477E" w:rsidRPr="004573E1" w:rsidRDefault="007A7139" w:rsidP="004573E1">
      <w:pPr>
        <w:pStyle w:val="NoSpacing"/>
        <w:numPr>
          <w:ilvl w:val="0"/>
          <w:numId w:val="27"/>
        </w:numPr>
        <w:jc w:val="both"/>
        <w:rPr>
          <w:rFonts w:cstheme="minorHAnsi"/>
        </w:rPr>
      </w:pPr>
      <w:r>
        <w:rPr>
          <w:rFonts w:cstheme="minorHAnsi"/>
        </w:rPr>
        <w:t>Education Scotland’s contract with SFC has ended.  SFC has been working with QAA (the Quality Assurance A</w:t>
      </w:r>
      <w:r w:rsidR="004E7DF7">
        <w:rPr>
          <w:rFonts w:cstheme="minorHAnsi"/>
        </w:rPr>
        <w:t>gency</w:t>
      </w:r>
      <w:r>
        <w:rPr>
          <w:rFonts w:cstheme="minorHAnsi"/>
        </w:rPr>
        <w:t xml:space="preserve">) </w:t>
      </w:r>
      <w:r w:rsidR="00A0477E">
        <w:rPr>
          <w:rFonts w:cstheme="minorHAnsi"/>
        </w:rPr>
        <w:t>on taking a new approach which will be more focused on the student voice.</w:t>
      </w:r>
    </w:p>
    <w:p w14:paraId="713E2263" w14:textId="77777777" w:rsidR="00A0477E" w:rsidRPr="004573E1" w:rsidRDefault="00A0477E" w:rsidP="004573E1">
      <w:pPr>
        <w:pStyle w:val="NoSpacing"/>
        <w:numPr>
          <w:ilvl w:val="0"/>
          <w:numId w:val="27"/>
        </w:numPr>
        <w:jc w:val="both"/>
        <w:rPr>
          <w:rFonts w:cstheme="minorHAnsi"/>
        </w:rPr>
      </w:pPr>
      <w:r>
        <w:rPr>
          <w:rFonts w:cstheme="minorHAnsi"/>
        </w:rPr>
        <w:t>NCL’s student satisfaction survey got a 61% completion rate with increased levels of satisfaction of the services provided.</w:t>
      </w:r>
    </w:p>
    <w:p w14:paraId="77BA31F6" w14:textId="77777777" w:rsidR="00A0477E" w:rsidRDefault="00A0477E" w:rsidP="004573E1">
      <w:pPr>
        <w:pStyle w:val="NoSpacing"/>
        <w:numPr>
          <w:ilvl w:val="0"/>
          <w:numId w:val="27"/>
        </w:numPr>
        <w:jc w:val="both"/>
        <w:rPr>
          <w:rFonts w:cstheme="minorHAnsi"/>
        </w:rPr>
      </w:pPr>
      <w:r>
        <w:rPr>
          <w:rFonts w:cstheme="minorHAnsi"/>
        </w:rPr>
        <w:t xml:space="preserve">RG added that the recruitment numbers for the Undergraduate School were now close to 200 having met the </w:t>
      </w:r>
      <w:r w:rsidR="004E7DF7">
        <w:rPr>
          <w:rFonts w:cstheme="minorHAnsi"/>
        </w:rPr>
        <w:t xml:space="preserve">original </w:t>
      </w:r>
      <w:r>
        <w:rPr>
          <w:rFonts w:cstheme="minorHAnsi"/>
        </w:rPr>
        <w:t>target of 145 very early in the recruitment process.</w:t>
      </w:r>
    </w:p>
    <w:p w14:paraId="3D1BB044" w14:textId="77777777" w:rsidR="00A0477E" w:rsidRDefault="00A0477E" w:rsidP="004573E1">
      <w:pPr>
        <w:pStyle w:val="NoSpacing"/>
        <w:ind w:left="720"/>
        <w:jc w:val="both"/>
        <w:rPr>
          <w:rFonts w:cstheme="minorHAnsi"/>
        </w:rPr>
      </w:pPr>
    </w:p>
    <w:p w14:paraId="6A45EAF4" w14:textId="77777777" w:rsidR="000B6995" w:rsidRDefault="004573E1" w:rsidP="004573E1">
      <w:pPr>
        <w:pStyle w:val="NoSpacing"/>
        <w:ind w:left="720"/>
        <w:jc w:val="both"/>
        <w:rPr>
          <w:rStyle w:val="normaltextrun"/>
          <w:rFonts w:ascii="Calibri" w:hAnsi="Calibri" w:cs="Calibri"/>
          <w:color w:val="000000"/>
          <w:shd w:val="clear" w:color="auto" w:fill="FFFFFF"/>
        </w:rPr>
      </w:pPr>
      <w:r>
        <w:rPr>
          <w:rFonts w:cstheme="minorHAnsi"/>
          <w:b/>
        </w:rPr>
        <w:t xml:space="preserve">Scottish </w:t>
      </w:r>
      <w:r w:rsidR="00A0477E" w:rsidRPr="00A0477E">
        <w:rPr>
          <w:rFonts w:cstheme="minorHAnsi"/>
          <w:b/>
        </w:rPr>
        <w:t>Prison</w:t>
      </w:r>
      <w:r>
        <w:rPr>
          <w:rFonts w:cstheme="minorHAnsi"/>
          <w:b/>
        </w:rPr>
        <w:t>s Service Personal Development and Learning Service</w:t>
      </w:r>
      <w:r w:rsidR="00A0477E" w:rsidRPr="00A0477E">
        <w:rPr>
          <w:rFonts w:cstheme="minorHAnsi"/>
          <w:b/>
        </w:rPr>
        <w:t xml:space="preserve"> contract</w:t>
      </w:r>
      <w:r>
        <w:rPr>
          <w:rFonts w:cstheme="minorHAnsi"/>
          <w:b/>
        </w:rPr>
        <w:t xml:space="preserve">:  </w:t>
      </w:r>
      <w:r w:rsidRPr="004573E1">
        <w:rPr>
          <w:rFonts w:cstheme="minorHAnsi"/>
        </w:rPr>
        <w:t xml:space="preserve">AB updated the RGP on </w:t>
      </w:r>
      <w:r>
        <w:rPr>
          <w:rFonts w:cstheme="minorHAnsi"/>
        </w:rPr>
        <w:t xml:space="preserve">NCL’s bid for the contract to undertake further education in Scottish prisons.  This project continues to require a huge amount of work, such that the </w:t>
      </w:r>
      <w:r>
        <w:rPr>
          <w:rStyle w:val="normaltextrun"/>
          <w:rFonts w:ascii="Calibri" w:hAnsi="Calibri" w:cs="Calibri"/>
          <w:color w:val="000000"/>
          <w:shd w:val="clear" w:color="auto" w:fill="FFFFFF"/>
        </w:rPr>
        <w:t>Dean for Student Recruitment &amp; Experience who is leading the bid activity has been released from her substantive role responsibilities and a</w:t>
      </w:r>
      <w:r w:rsidR="00253D39">
        <w:rPr>
          <w:rStyle w:val="normaltextrun"/>
          <w:rFonts w:ascii="Calibri" w:hAnsi="Calibri" w:cs="Calibri"/>
          <w:color w:val="000000"/>
          <w:shd w:val="clear" w:color="auto" w:fill="FFFFFF"/>
        </w:rPr>
        <w:t xml:space="preserve"> temporary appointment made</w:t>
      </w:r>
      <w:r>
        <w:rPr>
          <w:rStyle w:val="normaltextrun"/>
          <w:rFonts w:ascii="Calibri" w:hAnsi="Calibri" w:cs="Calibri"/>
          <w:color w:val="000000"/>
          <w:shd w:val="clear" w:color="auto" w:fill="FFFFFF"/>
        </w:rPr>
        <w:t>.</w:t>
      </w:r>
      <w:r w:rsidR="004E4D19">
        <w:rPr>
          <w:rStyle w:val="normaltextrun"/>
          <w:rFonts w:ascii="Calibri" w:hAnsi="Calibri" w:cs="Calibri"/>
          <w:color w:val="000000"/>
          <w:shd w:val="clear" w:color="auto" w:fill="FFFFFF"/>
        </w:rPr>
        <w:t xml:space="preserve">  </w:t>
      </w:r>
      <w:r w:rsidR="003A1276">
        <w:rPr>
          <w:rStyle w:val="normaltextrun"/>
          <w:rFonts w:ascii="Calibri" w:hAnsi="Calibri" w:cs="Calibri"/>
          <w:color w:val="000000"/>
          <w:shd w:val="clear" w:color="auto" w:fill="FFFFFF"/>
        </w:rPr>
        <w:t>The bid documents have been submitted and the next step is a meeting with Novus in Manchester later in September.</w:t>
      </w:r>
    </w:p>
    <w:p w14:paraId="17539312" w14:textId="77777777" w:rsidR="008A443D" w:rsidRDefault="008A443D" w:rsidP="004573E1">
      <w:pPr>
        <w:pStyle w:val="NoSpacing"/>
        <w:ind w:left="720"/>
        <w:jc w:val="both"/>
        <w:rPr>
          <w:rFonts w:cstheme="minorHAnsi"/>
        </w:rPr>
      </w:pPr>
    </w:p>
    <w:p w14:paraId="7C3DD9C0" w14:textId="77777777" w:rsidR="008A443D" w:rsidRDefault="008A443D" w:rsidP="004573E1">
      <w:pPr>
        <w:pStyle w:val="NoSpacing"/>
        <w:ind w:left="720"/>
        <w:jc w:val="both"/>
        <w:rPr>
          <w:rFonts w:cstheme="minorHAnsi"/>
        </w:rPr>
      </w:pPr>
      <w:r>
        <w:rPr>
          <w:rFonts w:cstheme="minorHAnsi"/>
        </w:rPr>
        <w:t>AB commented that this is a huge undertaking for the college and that a number of issues remain to be resolved, however, despite the investment in time made by NCL, the terms of the final contract have to be advantageous to the college before agreeing to proceed.</w:t>
      </w:r>
    </w:p>
    <w:p w14:paraId="6BD78E23" w14:textId="77777777" w:rsidR="000B6995" w:rsidRPr="00487EEE" w:rsidRDefault="000B6995" w:rsidP="00AC4EFF">
      <w:pPr>
        <w:pStyle w:val="NoSpacing"/>
        <w:jc w:val="both"/>
        <w:rPr>
          <w:rFonts w:cstheme="minorHAnsi"/>
        </w:rPr>
      </w:pPr>
    </w:p>
    <w:p w14:paraId="4774CA6D" w14:textId="77777777" w:rsidR="00AC4EFF" w:rsidRPr="000B3864" w:rsidRDefault="00AC4EFF" w:rsidP="00AC4EFF">
      <w:pPr>
        <w:pStyle w:val="NoSpacing"/>
        <w:jc w:val="both"/>
        <w:rPr>
          <w:rFonts w:cstheme="minorHAnsi"/>
          <w:b/>
        </w:rPr>
      </w:pPr>
      <w:r w:rsidRPr="000B3864">
        <w:rPr>
          <w:rFonts w:cstheme="minorHAnsi"/>
          <w:b/>
        </w:rPr>
        <w:t>General Committee Business</w:t>
      </w:r>
    </w:p>
    <w:p w14:paraId="66869F39" w14:textId="77777777" w:rsidR="00AC4EFF" w:rsidRPr="000B3864" w:rsidRDefault="00AC4EFF" w:rsidP="00AC4EFF">
      <w:pPr>
        <w:pStyle w:val="NoSpacing"/>
        <w:jc w:val="both"/>
        <w:rPr>
          <w:rFonts w:cstheme="minorHAnsi"/>
        </w:rPr>
      </w:pPr>
    </w:p>
    <w:p w14:paraId="55972F90" w14:textId="77777777" w:rsidR="00AC4EFF" w:rsidRPr="000B3864" w:rsidRDefault="00AC4EFF" w:rsidP="00AC4EFF">
      <w:pPr>
        <w:pStyle w:val="NoSpacing"/>
        <w:jc w:val="both"/>
        <w:rPr>
          <w:rFonts w:cstheme="minorHAnsi"/>
          <w:b/>
        </w:rPr>
      </w:pPr>
      <w:r w:rsidRPr="000B3864">
        <w:rPr>
          <w:rFonts w:cstheme="minorHAnsi"/>
          <w:b/>
        </w:rPr>
        <w:t>1</w:t>
      </w:r>
      <w:r w:rsidR="005A3CAC">
        <w:rPr>
          <w:rFonts w:cstheme="minorHAnsi"/>
          <w:b/>
        </w:rPr>
        <w:t>6</w:t>
      </w:r>
      <w:r w:rsidRPr="000B3864">
        <w:rPr>
          <w:rFonts w:cstheme="minorHAnsi"/>
          <w:b/>
        </w:rPr>
        <w:t>.</w:t>
      </w:r>
      <w:r w:rsidRPr="000B3864">
        <w:rPr>
          <w:rFonts w:cstheme="minorHAnsi"/>
          <w:b/>
        </w:rPr>
        <w:tab/>
        <w:t>Approval of publication of papers from this committee:</w:t>
      </w:r>
    </w:p>
    <w:p w14:paraId="240889B2" w14:textId="77777777" w:rsidR="00AC4EFF" w:rsidRPr="000B3864" w:rsidRDefault="00AC4EFF" w:rsidP="00AC4EFF">
      <w:pPr>
        <w:pStyle w:val="NoSpacing"/>
        <w:numPr>
          <w:ilvl w:val="0"/>
          <w:numId w:val="2"/>
        </w:numPr>
        <w:jc w:val="both"/>
        <w:rPr>
          <w:rFonts w:cstheme="minorHAnsi"/>
        </w:rPr>
      </w:pPr>
      <w:r w:rsidRPr="000B3864">
        <w:rPr>
          <w:rFonts w:cstheme="minorHAnsi"/>
        </w:rPr>
        <w:t xml:space="preserve">Agenda for RGP </w:t>
      </w:r>
      <w:r w:rsidR="00DE5AB5">
        <w:rPr>
          <w:rFonts w:cstheme="minorHAnsi"/>
        </w:rPr>
        <w:t>9 September</w:t>
      </w:r>
      <w:r>
        <w:rPr>
          <w:rFonts w:cstheme="minorHAnsi"/>
        </w:rPr>
        <w:t xml:space="preserve"> May 2024</w:t>
      </w:r>
    </w:p>
    <w:p w14:paraId="76973818" w14:textId="77777777" w:rsidR="00AC4EFF" w:rsidRPr="000B3864" w:rsidRDefault="00AC4EFF" w:rsidP="00AC4EFF">
      <w:pPr>
        <w:pStyle w:val="NoSpacing"/>
        <w:numPr>
          <w:ilvl w:val="0"/>
          <w:numId w:val="2"/>
        </w:numPr>
        <w:jc w:val="both"/>
        <w:rPr>
          <w:rFonts w:cstheme="minorHAnsi"/>
        </w:rPr>
      </w:pPr>
      <w:r w:rsidRPr="000B3864">
        <w:rPr>
          <w:rFonts w:cstheme="minorHAnsi"/>
        </w:rPr>
        <w:t xml:space="preserve">Minutes of the meeting </w:t>
      </w:r>
      <w:r>
        <w:rPr>
          <w:rFonts w:cstheme="minorHAnsi"/>
        </w:rPr>
        <w:t>2</w:t>
      </w:r>
      <w:r w:rsidR="00DE5AB5">
        <w:rPr>
          <w:rFonts w:cstheme="minorHAnsi"/>
        </w:rPr>
        <w:t>0 May</w:t>
      </w:r>
      <w:r>
        <w:rPr>
          <w:rFonts w:cstheme="minorHAnsi"/>
        </w:rPr>
        <w:t xml:space="preserve"> 2024</w:t>
      </w:r>
    </w:p>
    <w:p w14:paraId="224FE708" w14:textId="77777777" w:rsidR="00AC4EFF" w:rsidRPr="000B3864" w:rsidRDefault="00AC4EFF" w:rsidP="00AC4EFF">
      <w:pPr>
        <w:pStyle w:val="NoSpacing"/>
        <w:numPr>
          <w:ilvl w:val="0"/>
          <w:numId w:val="2"/>
        </w:numPr>
        <w:jc w:val="both"/>
        <w:rPr>
          <w:rFonts w:cstheme="minorHAnsi"/>
        </w:rPr>
      </w:pPr>
      <w:r w:rsidRPr="000B3864">
        <w:rPr>
          <w:rFonts w:cstheme="minorHAnsi"/>
        </w:rPr>
        <w:t>College Registrar’s Update</w:t>
      </w:r>
    </w:p>
    <w:p w14:paraId="6E5EF08D" w14:textId="77777777" w:rsidR="00AC4EFF" w:rsidRPr="000B3864" w:rsidRDefault="00AC4EFF" w:rsidP="00AC4EFF">
      <w:pPr>
        <w:pStyle w:val="NoSpacing"/>
        <w:numPr>
          <w:ilvl w:val="0"/>
          <w:numId w:val="2"/>
        </w:numPr>
        <w:jc w:val="both"/>
        <w:rPr>
          <w:rFonts w:cstheme="minorHAnsi"/>
        </w:rPr>
      </w:pPr>
      <w:r w:rsidRPr="000B3864">
        <w:rPr>
          <w:rFonts w:cstheme="minorHAnsi"/>
        </w:rPr>
        <w:t>Brand Dashboard</w:t>
      </w:r>
    </w:p>
    <w:p w14:paraId="4B3F3879" w14:textId="77777777" w:rsidR="00AC4EFF" w:rsidRPr="000B3864" w:rsidRDefault="00AC4EFF" w:rsidP="00AC4EFF">
      <w:pPr>
        <w:pStyle w:val="NoSpacing"/>
        <w:jc w:val="both"/>
        <w:rPr>
          <w:rFonts w:cstheme="minorHAnsi"/>
          <w:b/>
        </w:rPr>
      </w:pPr>
    </w:p>
    <w:p w14:paraId="13EC55AA" w14:textId="3C7BC6E8" w:rsidR="006647EA" w:rsidRDefault="00AC4EFF" w:rsidP="008E2433">
      <w:pPr>
        <w:pStyle w:val="NoSpacing"/>
        <w:ind w:left="720" w:hanging="720"/>
        <w:jc w:val="both"/>
        <w:rPr>
          <w:rFonts w:cstheme="minorHAnsi"/>
          <w:b/>
          <w:bCs/>
        </w:rPr>
      </w:pPr>
      <w:r>
        <w:rPr>
          <w:rFonts w:cstheme="minorHAnsi"/>
          <w:b/>
          <w:bCs/>
        </w:rPr>
        <w:t>1</w:t>
      </w:r>
      <w:r w:rsidR="005A3CAC">
        <w:rPr>
          <w:rFonts w:cstheme="minorHAnsi"/>
          <w:b/>
          <w:bCs/>
        </w:rPr>
        <w:t>7</w:t>
      </w:r>
      <w:r>
        <w:rPr>
          <w:rFonts w:cstheme="minorHAnsi"/>
          <w:b/>
          <w:bCs/>
        </w:rPr>
        <w:t>.</w:t>
      </w:r>
      <w:r>
        <w:rPr>
          <w:rFonts w:cstheme="minorHAnsi"/>
          <w:b/>
          <w:bCs/>
        </w:rPr>
        <w:tab/>
        <w:t>AOB</w:t>
      </w:r>
    </w:p>
    <w:p w14:paraId="2C7606CD" w14:textId="77777777" w:rsidR="008E2433" w:rsidRPr="008E2433" w:rsidRDefault="008E2433" w:rsidP="008E2433">
      <w:pPr>
        <w:pStyle w:val="NoSpacing"/>
        <w:ind w:left="720" w:hanging="720"/>
        <w:jc w:val="both"/>
        <w:rPr>
          <w:sz w:val="27"/>
          <w:szCs w:val="27"/>
        </w:rPr>
      </w:pPr>
      <w:r>
        <w:rPr>
          <w:rFonts w:cstheme="minorHAnsi"/>
          <w:b/>
          <w:bCs/>
        </w:rPr>
        <w:tab/>
        <w:t>NCL Interim Audit</w:t>
      </w:r>
      <w:r w:rsidRPr="008E2433">
        <w:rPr>
          <w:rFonts w:cstheme="minorHAnsi"/>
          <w:b/>
          <w:bCs/>
        </w:rPr>
        <w:t xml:space="preserve">:  </w:t>
      </w:r>
      <w:r w:rsidRPr="008E2433">
        <w:t>JISC IT Infrastructure Review</w:t>
      </w:r>
    </w:p>
    <w:p w14:paraId="4B2850C6" w14:textId="20498013" w:rsidR="008E2433" w:rsidRPr="009E796D" w:rsidRDefault="008E2433" w:rsidP="008E2433">
      <w:pPr>
        <w:pStyle w:val="NoSpacing"/>
        <w:ind w:left="720"/>
        <w:jc w:val="both"/>
        <w:rPr>
          <w:color w:val="000000"/>
        </w:rPr>
      </w:pPr>
      <w:r w:rsidRPr="009E796D">
        <w:rPr>
          <w:color w:val="000000"/>
        </w:rPr>
        <w:t>The JISC IT Infrastructure review conducted in December 2023 included a suggested action plan. John Morrison (Head of ICT) had noted the resource challenges in the team, and the lack of capacity to potentially take some of these actions forward</w:t>
      </w:r>
      <w:r w:rsidR="005E4C64">
        <w:rPr>
          <w:color w:val="000000"/>
        </w:rPr>
        <w:t xml:space="preserve">, especially </w:t>
      </w:r>
      <w:r w:rsidRPr="009E796D">
        <w:rPr>
          <w:color w:val="000000"/>
        </w:rPr>
        <w:t>in the context of the current financial position</w:t>
      </w:r>
      <w:r w:rsidR="005E4C64">
        <w:rPr>
          <w:color w:val="000000"/>
        </w:rPr>
        <w:t xml:space="preserve"> at NCL.</w:t>
      </w:r>
      <w:r w:rsidRPr="009E796D">
        <w:rPr>
          <w:color w:val="000000"/>
        </w:rPr>
        <w:t xml:space="preserve"> The college had not set a timeframe against the actions on this basis, or provided a formal response to the suggested action plan. </w:t>
      </w:r>
    </w:p>
    <w:p w14:paraId="405369C1" w14:textId="77777777" w:rsidR="008E2433" w:rsidRPr="009E796D" w:rsidRDefault="008E2433" w:rsidP="008E2433">
      <w:pPr>
        <w:pStyle w:val="NoSpacing"/>
        <w:ind w:left="720"/>
        <w:jc w:val="both"/>
        <w:rPr>
          <w:color w:val="000000"/>
        </w:rPr>
      </w:pPr>
    </w:p>
    <w:p w14:paraId="5FE6ABC0" w14:textId="5098542D" w:rsidR="008E2433" w:rsidRPr="009E796D" w:rsidRDefault="008E2433" w:rsidP="008E2433">
      <w:pPr>
        <w:pStyle w:val="NoSpacing"/>
        <w:ind w:left="720"/>
        <w:jc w:val="both"/>
        <w:rPr>
          <w:color w:val="000000"/>
        </w:rPr>
      </w:pPr>
      <w:r w:rsidRPr="009E796D">
        <w:rPr>
          <w:color w:val="000000"/>
        </w:rPr>
        <w:t xml:space="preserve">RG advised the RGP that the recommended actions are being picked up by the teams as far as possible as they progress through other </w:t>
      </w:r>
      <w:r w:rsidR="005E4C64">
        <w:rPr>
          <w:color w:val="000000"/>
        </w:rPr>
        <w:t>projects</w:t>
      </w:r>
      <w:r w:rsidRPr="009E796D">
        <w:rPr>
          <w:color w:val="000000"/>
        </w:rPr>
        <w:t>.</w:t>
      </w:r>
    </w:p>
    <w:p w14:paraId="53F27BA1" w14:textId="45F753CD" w:rsidR="008E2433" w:rsidRPr="009E796D" w:rsidRDefault="008E2433" w:rsidP="008E2433">
      <w:pPr>
        <w:pStyle w:val="NoSpacing"/>
        <w:ind w:left="720"/>
        <w:jc w:val="both"/>
        <w:rPr>
          <w:color w:val="000000"/>
        </w:rPr>
      </w:pPr>
    </w:p>
    <w:p w14:paraId="6F25891F" w14:textId="6C1C6DA3" w:rsidR="008E2433" w:rsidRPr="009E796D" w:rsidRDefault="008E2433" w:rsidP="008E2433">
      <w:pPr>
        <w:pStyle w:val="NoSpacing"/>
        <w:ind w:left="720"/>
        <w:jc w:val="both"/>
        <w:rPr>
          <w:color w:val="000000"/>
        </w:rPr>
      </w:pPr>
      <w:r w:rsidRPr="009E796D">
        <w:rPr>
          <w:color w:val="000000"/>
        </w:rPr>
        <w:t xml:space="preserve">The auditors had recommended that the situation should be kept under review by either the RGP Committee or ICT Strategy Group.  KF said that the RGP would welcome this opportunity but that the ICT Strategy Group </w:t>
      </w:r>
      <w:r w:rsidR="009E796D" w:rsidRPr="009E796D">
        <w:rPr>
          <w:color w:val="000000"/>
        </w:rPr>
        <w:t>should be the prime monitor of these activities.  The RGP would expect to receive an update through the ICT Strategy Group at the next meeting of the RGP in November.</w:t>
      </w:r>
    </w:p>
    <w:p w14:paraId="40E54614" w14:textId="77777777" w:rsidR="008E2433" w:rsidRDefault="008E2433" w:rsidP="00AC4EFF">
      <w:pPr>
        <w:pStyle w:val="NoSpacing"/>
        <w:ind w:left="720" w:hanging="720"/>
        <w:jc w:val="both"/>
        <w:rPr>
          <w:rFonts w:cstheme="minorHAnsi"/>
          <w:b/>
          <w:bCs/>
        </w:rPr>
      </w:pPr>
    </w:p>
    <w:p w14:paraId="49CC7061" w14:textId="77777777" w:rsidR="006647EA" w:rsidRPr="004F3A20" w:rsidRDefault="006647EA" w:rsidP="00AC4EFF">
      <w:pPr>
        <w:pStyle w:val="NoSpacing"/>
        <w:ind w:left="720"/>
        <w:jc w:val="both"/>
        <w:rPr>
          <w:rFonts w:cstheme="minorHAnsi"/>
          <w:b/>
          <w:bCs/>
          <w:color w:val="FF0000"/>
        </w:rPr>
      </w:pPr>
    </w:p>
    <w:p w14:paraId="7444DF4E" w14:textId="77777777" w:rsidR="006647EA" w:rsidRDefault="006647EA" w:rsidP="00AC4EFF">
      <w:pPr>
        <w:pStyle w:val="NoSpacing"/>
        <w:ind w:left="720"/>
        <w:jc w:val="both"/>
        <w:rPr>
          <w:rFonts w:cstheme="minorHAnsi"/>
          <w:b/>
          <w:bCs/>
        </w:rPr>
      </w:pPr>
    </w:p>
    <w:p w14:paraId="21935F6F" w14:textId="77777777" w:rsidR="006647EA" w:rsidRDefault="006647EA" w:rsidP="00AC4EFF">
      <w:pPr>
        <w:pStyle w:val="NoSpacing"/>
        <w:ind w:left="720"/>
        <w:jc w:val="both"/>
        <w:rPr>
          <w:rFonts w:cstheme="minorHAnsi"/>
          <w:b/>
          <w:bCs/>
        </w:rPr>
      </w:pPr>
    </w:p>
    <w:p w14:paraId="1969F69C" w14:textId="143DA1B9" w:rsidR="00AC4EFF" w:rsidRDefault="005E4C64" w:rsidP="005E4C64">
      <w:pPr>
        <w:pStyle w:val="NoSpacing"/>
        <w:ind w:left="720" w:hanging="720"/>
        <w:jc w:val="both"/>
      </w:pPr>
      <w:r>
        <w:rPr>
          <w:rFonts w:cstheme="minorHAnsi"/>
          <w:b/>
          <w:bCs/>
        </w:rPr>
        <w:t>18.</w:t>
      </w:r>
      <w:r>
        <w:rPr>
          <w:rFonts w:cstheme="minorHAnsi"/>
          <w:b/>
          <w:bCs/>
        </w:rPr>
        <w:tab/>
      </w:r>
      <w:r w:rsidR="00AC4EFF" w:rsidRPr="000B3864">
        <w:rPr>
          <w:rFonts w:cstheme="minorHAnsi"/>
          <w:b/>
          <w:bCs/>
        </w:rPr>
        <w:t>Date of next meeting</w:t>
      </w:r>
      <w:r w:rsidR="00AC4EFF" w:rsidRPr="000B3864">
        <w:rPr>
          <w:rFonts w:cstheme="minorHAnsi"/>
          <w:bCs/>
        </w:rPr>
        <w:t xml:space="preserve">:  the next meeting of the RGP Committee will be on </w:t>
      </w:r>
      <w:r w:rsidR="00AC4EFF" w:rsidRPr="000B3864">
        <w:rPr>
          <w:rFonts w:cstheme="minorHAnsi"/>
          <w:b/>
          <w:bCs/>
        </w:rPr>
        <w:t xml:space="preserve">Monday </w:t>
      </w:r>
      <w:r w:rsidR="005A3CAC">
        <w:rPr>
          <w:rFonts w:cstheme="minorHAnsi"/>
          <w:b/>
          <w:bCs/>
        </w:rPr>
        <w:t xml:space="preserve">18 November </w:t>
      </w:r>
      <w:r w:rsidR="00AC4EFF">
        <w:rPr>
          <w:rFonts w:cstheme="minorHAnsi"/>
          <w:b/>
          <w:bCs/>
        </w:rPr>
        <w:t xml:space="preserve"> </w:t>
      </w:r>
      <w:r w:rsidR="00AC4EFF" w:rsidRPr="000B3864">
        <w:rPr>
          <w:rFonts w:cstheme="minorHAnsi"/>
          <w:b/>
          <w:bCs/>
        </w:rPr>
        <w:t>202</w:t>
      </w:r>
      <w:r w:rsidR="00AC4EFF">
        <w:rPr>
          <w:rFonts w:cstheme="minorHAnsi"/>
          <w:b/>
          <w:bCs/>
        </w:rPr>
        <w:t>4 at 15.00 at C</w:t>
      </w:r>
      <w:r w:rsidR="005A3CAC">
        <w:rPr>
          <w:rFonts w:cstheme="minorHAnsi"/>
          <w:b/>
          <w:bCs/>
        </w:rPr>
        <w:t>umbernauld</w:t>
      </w:r>
      <w:r w:rsidR="00AC4EFF">
        <w:rPr>
          <w:rFonts w:cstheme="minorHAnsi"/>
          <w:b/>
          <w:bCs/>
        </w:rPr>
        <w:t xml:space="preserve"> Campus and via Zoom.</w:t>
      </w:r>
    </w:p>
    <w:p w14:paraId="11267AFE" w14:textId="77777777" w:rsidR="00AC4EFF" w:rsidRDefault="00AC4EFF" w:rsidP="00AC4EFF"/>
    <w:p w14:paraId="0C491E38" w14:textId="77777777" w:rsidR="00AE4383" w:rsidRDefault="00E13287"/>
    <w:sectPr w:rsidR="00AE4383" w:rsidSect="0035451A">
      <w:headerReference w:type="even" r:id="rId10"/>
      <w:headerReference w:type="default" r:id="rId11"/>
      <w:footerReference w:type="default" r:id="rId12"/>
      <w:headerReference w:type="first" r:id="rId13"/>
      <w:pgSz w:w="11906" w:h="16838" w:code="9"/>
      <w:pgMar w:top="1304" w:right="1134" w:bottom="851" w:left="1304"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3E32C" w14:textId="77777777" w:rsidR="00E13287" w:rsidRDefault="00E13287">
      <w:pPr>
        <w:spacing w:after="0" w:line="240" w:lineRule="auto"/>
      </w:pPr>
      <w:r>
        <w:separator/>
      </w:r>
    </w:p>
  </w:endnote>
  <w:endnote w:type="continuationSeparator" w:id="0">
    <w:p w14:paraId="29870F59" w14:textId="77777777" w:rsidR="00E13287" w:rsidRDefault="00E1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10157457"/>
      <w:docPartObj>
        <w:docPartGallery w:val="Page Numbers (Bottom of Page)"/>
        <w:docPartUnique/>
      </w:docPartObj>
    </w:sdtPr>
    <w:sdtEndPr>
      <w:rPr>
        <w:noProof/>
        <w:sz w:val="20"/>
        <w:szCs w:val="20"/>
      </w:rPr>
    </w:sdtEndPr>
    <w:sdtContent>
      <w:p w14:paraId="61E7D4C7" w14:textId="77777777" w:rsidR="0035451A" w:rsidRPr="00C12D09" w:rsidRDefault="00AC4EFF" w:rsidP="0035451A">
        <w:pPr>
          <w:pStyle w:val="Footer"/>
          <w:jc w:val="right"/>
          <w:rPr>
            <w:noProof/>
          </w:rPr>
        </w:pPr>
        <w:r w:rsidRPr="00C12D09">
          <w:fldChar w:fldCharType="begin"/>
        </w:r>
        <w:r w:rsidRPr="00C12D09">
          <w:instrText xml:space="preserve"> PAGE   \* MERGEFORMAT </w:instrText>
        </w:r>
        <w:r w:rsidRPr="00C12D09">
          <w:fldChar w:fldCharType="separate"/>
        </w:r>
        <w:r>
          <w:rPr>
            <w:noProof/>
          </w:rPr>
          <w:t>1</w:t>
        </w:r>
        <w:r w:rsidRPr="00C12D09">
          <w:rPr>
            <w:noProof/>
          </w:rPr>
          <w:fldChar w:fldCharType="end"/>
        </w:r>
      </w:p>
      <w:p w14:paraId="15DAB934" w14:textId="77777777" w:rsidR="0035451A" w:rsidRPr="00C12D09" w:rsidRDefault="00AC4EFF" w:rsidP="0035451A">
        <w:pPr>
          <w:pStyle w:val="Footer"/>
          <w:jc w:val="right"/>
          <w:rPr>
            <w:sz w:val="20"/>
            <w:szCs w:val="20"/>
          </w:rPr>
        </w:pPr>
        <w:r w:rsidRPr="00C12D09">
          <w:rPr>
            <w:noProof/>
            <w:sz w:val="16"/>
            <w:szCs w:val="16"/>
          </w:rPr>
          <w:t>The Lanarkshire Board Registered Charity Number SC021206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3BE1D" w14:textId="77777777" w:rsidR="00E13287" w:rsidRDefault="00E13287">
      <w:pPr>
        <w:spacing w:after="0" w:line="240" w:lineRule="auto"/>
      </w:pPr>
      <w:r>
        <w:separator/>
      </w:r>
    </w:p>
  </w:footnote>
  <w:footnote w:type="continuationSeparator" w:id="0">
    <w:p w14:paraId="453096D6" w14:textId="77777777" w:rsidR="00E13287" w:rsidRDefault="00E13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6086A" w14:textId="4DF4C2CC" w:rsidR="0035451A" w:rsidRDefault="00AC4EFF">
    <w:pPr>
      <w:pStyle w:val="Header"/>
    </w:pPr>
    <w:r>
      <w:rPr>
        <w:noProof/>
      </w:rPr>
      <mc:AlternateContent>
        <mc:Choice Requires="wps">
          <w:drawing>
            <wp:anchor distT="0" distB="0" distL="114300" distR="114300" simplePos="0" relativeHeight="251659264" behindDoc="1" locked="0" layoutInCell="0" allowOverlap="1" wp14:anchorId="02368A90" wp14:editId="016E7209">
              <wp:simplePos x="0" y="0"/>
              <wp:positionH relativeFrom="margin">
                <wp:align>center</wp:align>
              </wp:positionH>
              <wp:positionV relativeFrom="margin">
                <wp:align>center</wp:align>
              </wp:positionV>
              <wp:extent cx="5297805" cy="3178810"/>
              <wp:effectExtent l="0" t="1162050" r="0" b="659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4854FB" w14:textId="77777777" w:rsidR="0035451A" w:rsidRDefault="00AC4EFF" w:rsidP="0035451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368A90" id="_x0000_t202" coordsize="21600,21600" o:spt="202" path="m,l,21600r21600,l21600,xe">
              <v:stroke joinstyle="miter"/>
              <v:path gradientshapeok="t" o:connecttype="rect"/>
            </v:shapetype>
            <v:shape id="Text Box 3" o:spid="_x0000_s1026" type="#_x0000_t202" style="position:absolute;margin-left:0;margin-top:0;width:417.15pt;height:250.3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" o:allowincell="f" filled="f" stroked="f">
              <v:stroke joinstyle="round"/>
              <o:lock v:ext="edit" shapetype="t"/>
              <v:textbox style="mso-fit-shape-to-text:t">
                <w:txbxContent>
                  <w:p w14:paraId="604854FB" w14:textId="77777777" w:rsidR="0035451A" w:rsidRDefault="00AC4EFF" w:rsidP="0035451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73A9" w14:textId="41E1EC05" w:rsidR="0035451A" w:rsidRDefault="00AC4EFF" w:rsidP="0035451A">
    <w:pPr>
      <w:pStyle w:val="Header"/>
      <w:jc w:val="right"/>
    </w:pPr>
    <w:r>
      <w:rPr>
        <w:noProof/>
      </w:rPr>
      <mc:AlternateContent>
        <mc:Choice Requires="wps">
          <w:drawing>
            <wp:anchor distT="0" distB="0" distL="114300" distR="114300" simplePos="0" relativeHeight="251660288" behindDoc="1" locked="0" layoutInCell="0" allowOverlap="1" wp14:anchorId="3B975572" wp14:editId="37B5D1A9">
              <wp:simplePos x="0" y="0"/>
              <wp:positionH relativeFrom="margin">
                <wp:align>center</wp:align>
              </wp:positionH>
              <wp:positionV relativeFrom="margin">
                <wp:align>center</wp:align>
              </wp:positionV>
              <wp:extent cx="5297805" cy="3178810"/>
              <wp:effectExtent l="0" t="1162050" r="0" b="659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6CD238" w14:textId="77777777" w:rsidR="0035451A" w:rsidRDefault="00AC4EFF" w:rsidP="0035451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975572" id="_x0000_t202" coordsize="21600,21600" o:spt="202" path="m,l,21600r21600,l21600,xe">
              <v:stroke joinstyle="miter"/>
              <v:path gradientshapeok="t" o:connecttype="rect"/>
            </v:shapetype>
            <v:shape id="Text Box 1" o:spid="_x0000_s1027" type="#_x0000_t202" style="position:absolute;left:0;text-align:left;margin-left:0;margin-top:0;width:417.15pt;height:250.3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" o:allowincell="f" filled="f" stroked="f">
              <v:stroke joinstyle="round"/>
              <o:lock v:ext="edit" shapetype="t"/>
              <v:textbox style="mso-fit-shape-to-text:t">
                <w:txbxContent>
                  <w:p w14:paraId="296CD238" w14:textId="77777777" w:rsidR="0035451A" w:rsidRDefault="00AC4EFF" w:rsidP="0035451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tab/>
    </w:r>
    <w:r>
      <w:tab/>
    </w:r>
    <w:r w:rsidRPr="003108F0">
      <w:rPr>
        <w:noProof/>
        <w:lang w:eastAsia="en-GB"/>
      </w:rPr>
      <w:drawing>
        <wp:inline distT="0" distB="0" distL="0" distR="0" wp14:anchorId="553904E1" wp14:editId="077D0655">
          <wp:extent cx="1603201" cy="5238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7FE57" w14:textId="338344D7" w:rsidR="0035451A" w:rsidRDefault="00E13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2A5"/>
    <w:multiLevelType w:val="multilevel"/>
    <w:tmpl w:val="EF5C1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24DF7"/>
    <w:multiLevelType w:val="multilevel"/>
    <w:tmpl w:val="9878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439D1"/>
    <w:multiLevelType w:val="multilevel"/>
    <w:tmpl w:val="EDBA78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F1C4829"/>
    <w:multiLevelType w:val="multilevel"/>
    <w:tmpl w:val="1E5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C4261"/>
    <w:multiLevelType w:val="hybridMultilevel"/>
    <w:tmpl w:val="6E1EF17A"/>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5" w15:restartNumberingAfterBreak="0">
    <w:nsid w:val="13B95254"/>
    <w:multiLevelType w:val="multilevel"/>
    <w:tmpl w:val="2AC2A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30626"/>
    <w:multiLevelType w:val="multilevel"/>
    <w:tmpl w:val="2B0E0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C112D"/>
    <w:multiLevelType w:val="multilevel"/>
    <w:tmpl w:val="217CF4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9F42D9"/>
    <w:multiLevelType w:val="multilevel"/>
    <w:tmpl w:val="2AC2A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B5A50"/>
    <w:multiLevelType w:val="hybridMultilevel"/>
    <w:tmpl w:val="1EAAD0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4A7E01"/>
    <w:multiLevelType w:val="multilevel"/>
    <w:tmpl w:val="8B189D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434241"/>
    <w:multiLevelType w:val="hybridMultilevel"/>
    <w:tmpl w:val="D99024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6B534E"/>
    <w:multiLevelType w:val="multilevel"/>
    <w:tmpl w:val="1CAEC5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F3C1E1C"/>
    <w:multiLevelType w:val="multilevel"/>
    <w:tmpl w:val="81901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32B11"/>
    <w:multiLevelType w:val="multilevel"/>
    <w:tmpl w:val="BA32C4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70E20"/>
    <w:multiLevelType w:val="hybridMultilevel"/>
    <w:tmpl w:val="FFFFFFFF"/>
    <w:lvl w:ilvl="0" w:tplc="7B16622E">
      <w:start w:val="1"/>
      <w:numFmt w:val="bullet"/>
      <w:lvlText w:val=""/>
      <w:lvlJc w:val="left"/>
      <w:pPr>
        <w:ind w:left="720" w:hanging="360"/>
      </w:pPr>
      <w:rPr>
        <w:rFonts w:ascii="Symbol" w:hAnsi="Symbol" w:hint="default"/>
      </w:rPr>
    </w:lvl>
    <w:lvl w:ilvl="1" w:tplc="07CEAEB0">
      <w:start w:val="1"/>
      <w:numFmt w:val="bullet"/>
      <w:lvlText w:val=""/>
      <w:lvlJc w:val="left"/>
      <w:pPr>
        <w:ind w:left="1440" w:hanging="360"/>
      </w:pPr>
      <w:rPr>
        <w:rFonts w:ascii="Symbol" w:hAnsi="Symbol" w:hint="default"/>
      </w:rPr>
    </w:lvl>
    <w:lvl w:ilvl="2" w:tplc="1B44715E">
      <w:start w:val="1"/>
      <w:numFmt w:val="bullet"/>
      <w:lvlText w:val=""/>
      <w:lvlJc w:val="left"/>
      <w:pPr>
        <w:ind w:left="2160" w:hanging="360"/>
      </w:pPr>
      <w:rPr>
        <w:rFonts w:ascii="Wingdings" w:hAnsi="Wingdings" w:hint="default"/>
      </w:rPr>
    </w:lvl>
    <w:lvl w:ilvl="3" w:tplc="8F4A7C1E">
      <w:start w:val="1"/>
      <w:numFmt w:val="bullet"/>
      <w:lvlText w:val=""/>
      <w:lvlJc w:val="left"/>
      <w:pPr>
        <w:ind w:left="2880" w:hanging="360"/>
      </w:pPr>
      <w:rPr>
        <w:rFonts w:ascii="Symbol" w:hAnsi="Symbol" w:hint="default"/>
      </w:rPr>
    </w:lvl>
    <w:lvl w:ilvl="4" w:tplc="119625A2">
      <w:start w:val="1"/>
      <w:numFmt w:val="bullet"/>
      <w:lvlText w:val="o"/>
      <w:lvlJc w:val="left"/>
      <w:pPr>
        <w:ind w:left="3600" w:hanging="360"/>
      </w:pPr>
      <w:rPr>
        <w:rFonts w:ascii="Courier New" w:hAnsi="Courier New" w:hint="default"/>
      </w:rPr>
    </w:lvl>
    <w:lvl w:ilvl="5" w:tplc="1C0698BA">
      <w:start w:val="1"/>
      <w:numFmt w:val="bullet"/>
      <w:lvlText w:val=""/>
      <w:lvlJc w:val="left"/>
      <w:pPr>
        <w:ind w:left="4320" w:hanging="360"/>
      </w:pPr>
      <w:rPr>
        <w:rFonts w:ascii="Wingdings" w:hAnsi="Wingdings" w:hint="default"/>
      </w:rPr>
    </w:lvl>
    <w:lvl w:ilvl="6" w:tplc="7C60D408">
      <w:start w:val="1"/>
      <w:numFmt w:val="bullet"/>
      <w:lvlText w:val=""/>
      <w:lvlJc w:val="left"/>
      <w:pPr>
        <w:ind w:left="5040" w:hanging="360"/>
      </w:pPr>
      <w:rPr>
        <w:rFonts w:ascii="Symbol" w:hAnsi="Symbol" w:hint="default"/>
      </w:rPr>
    </w:lvl>
    <w:lvl w:ilvl="7" w:tplc="D110DAC8">
      <w:start w:val="1"/>
      <w:numFmt w:val="bullet"/>
      <w:lvlText w:val="o"/>
      <w:lvlJc w:val="left"/>
      <w:pPr>
        <w:ind w:left="5760" w:hanging="360"/>
      </w:pPr>
      <w:rPr>
        <w:rFonts w:ascii="Courier New" w:hAnsi="Courier New" w:hint="default"/>
      </w:rPr>
    </w:lvl>
    <w:lvl w:ilvl="8" w:tplc="CFEC3C60">
      <w:start w:val="1"/>
      <w:numFmt w:val="bullet"/>
      <w:lvlText w:val=""/>
      <w:lvlJc w:val="left"/>
      <w:pPr>
        <w:ind w:left="6480" w:hanging="360"/>
      </w:pPr>
      <w:rPr>
        <w:rFonts w:ascii="Wingdings" w:hAnsi="Wingdings" w:hint="default"/>
      </w:rPr>
    </w:lvl>
  </w:abstractNum>
  <w:abstractNum w:abstractNumId="16" w15:restartNumberingAfterBreak="0">
    <w:nsid w:val="49F39631"/>
    <w:multiLevelType w:val="hybridMultilevel"/>
    <w:tmpl w:val="FFFFFFFF"/>
    <w:lvl w:ilvl="0" w:tplc="CAB885F8">
      <w:start w:val="1"/>
      <w:numFmt w:val="decimal"/>
      <w:lvlText w:val="%1."/>
      <w:lvlJc w:val="left"/>
      <w:pPr>
        <w:ind w:left="720" w:hanging="360"/>
      </w:pPr>
    </w:lvl>
    <w:lvl w:ilvl="1" w:tplc="F5EC2452">
      <w:start w:val="1"/>
      <w:numFmt w:val="lowerRoman"/>
      <w:lvlText w:val="%2."/>
      <w:lvlJc w:val="right"/>
      <w:pPr>
        <w:ind w:left="1440" w:hanging="360"/>
      </w:pPr>
    </w:lvl>
    <w:lvl w:ilvl="2" w:tplc="AB3A7F9A">
      <w:start w:val="1"/>
      <w:numFmt w:val="lowerRoman"/>
      <w:lvlText w:val="%3."/>
      <w:lvlJc w:val="right"/>
      <w:pPr>
        <w:ind w:left="2160" w:hanging="180"/>
      </w:pPr>
    </w:lvl>
    <w:lvl w:ilvl="3" w:tplc="99C82A46">
      <w:start w:val="1"/>
      <w:numFmt w:val="decimal"/>
      <w:lvlText w:val="%4."/>
      <w:lvlJc w:val="left"/>
      <w:pPr>
        <w:ind w:left="2880" w:hanging="360"/>
      </w:pPr>
    </w:lvl>
    <w:lvl w:ilvl="4" w:tplc="094AA7AE">
      <w:start w:val="1"/>
      <w:numFmt w:val="lowerLetter"/>
      <w:lvlText w:val="%5."/>
      <w:lvlJc w:val="left"/>
      <w:pPr>
        <w:ind w:left="3600" w:hanging="360"/>
      </w:pPr>
    </w:lvl>
    <w:lvl w:ilvl="5" w:tplc="34306EFA">
      <w:start w:val="1"/>
      <w:numFmt w:val="lowerRoman"/>
      <w:lvlText w:val="%6."/>
      <w:lvlJc w:val="right"/>
      <w:pPr>
        <w:ind w:left="4320" w:hanging="180"/>
      </w:pPr>
    </w:lvl>
    <w:lvl w:ilvl="6" w:tplc="CF407D14">
      <w:start w:val="1"/>
      <w:numFmt w:val="decimal"/>
      <w:lvlText w:val="%7."/>
      <w:lvlJc w:val="left"/>
      <w:pPr>
        <w:ind w:left="5040" w:hanging="360"/>
      </w:pPr>
    </w:lvl>
    <w:lvl w:ilvl="7" w:tplc="D8A27470">
      <w:start w:val="1"/>
      <w:numFmt w:val="lowerLetter"/>
      <w:lvlText w:val="%8."/>
      <w:lvlJc w:val="left"/>
      <w:pPr>
        <w:ind w:left="5760" w:hanging="360"/>
      </w:pPr>
    </w:lvl>
    <w:lvl w:ilvl="8" w:tplc="845C5384">
      <w:start w:val="1"/>
      <w:numFmt w:val="lowerRoman"/>
      <w:lvlText w:val="%9."/>
      <w:lvlJc w:val="right"/>
      <w:pPr>
        <w:ind w:left="6480" w:hanging="180"/>
      </w:pPr>
    </w:lvl>
  </w:abstractNum>
  <w:abstractNum w:abstractNumId="17" w15:restartNumberingAfterBreak="0">
    <w:nsid w:val="4DC82841"/>
    <w:multiLevelType w:val="hybridMultilevel"/>
    <w:tmpl w:val="9DA4395E"/>
    <w:lvl w:ilvl="0" w:tplc="1D72FA92">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7E0DE0"/>
    <w:multiLevelType w:val="hybridMultilevel"/>
    <w:tmpl w:val="92320F8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F0D307A"/>
    <w:multiLevelType w:val="multilevel"/>
    <w:tmpl w:val="EDBA78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60E452C9"/>
    <w:multiLevelType w:val="multilevel"/>
    <w:tmpl w:val="60AE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B011F9"/>
    <w:multiLevelType w:val="hybridMultilevel"/>
    <w:tmpl w:val="1AE879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577599C"/>
    <w:multiLevelType w:val="multilevel"/>
    <w:tmpl w:val="DE20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C20F44"/>
    <w:multiLevelType w:val="hybridMultilevel"/>
    <w:tmpl w:val="ADF8A67A"/>
    <w:lvl w:ilvl="0" w:tplc="100CE8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1CA2F4C"/>
    <w:multiLevelType w:val="multilevel"/>
    <w:tmpl w:val="53DE02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253334"/>
    <w:multiLevelType w:val="hybridMultilevel"/>
    <w:tmpl w:val="F9723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CB86673"/>
    <w:multiLevelType w:val="multilevel"/>
    <w:tmpl w:val="4BF8EA4C"/>
    <w:lvl w:ilvl="0">
      <w:start w:val="1"/>
      <w:numFmt w:val="bullet"/>
      <w:lvlText w:val=""/>
      <w:lvlJc w:val="left"/>
      <w:pPr>
        <w:tabs>
          <w:tab w:val="num" w:pos="744"/>
        </w:tabs>
        <w:ind w:left="744" w:hanging="360"/>
      </w:pPr>
      <w:rPr>
        <w:rFonts w:ascii="Wingdings" w:hAnsi="Wingdings" w:hint="default"/>
        <w:sz w:val="20"/>
      </w:rPr>
    </w:lvl>
    <w:lvl w:ilvl="1" w:tentative="1">
      <w:start w:val="1"/>
      <w:numFmt w:val="bullet"/>
      <w:lvlText w:val=""/>
      <w:lvlJc w:val="left"/>
      <w:pPr>
        <w:tabs>
          <w:tab w:val="num" w:pos="1464"/>
        </w:tabs>
        <w:ind w:left="1464" w:hanging="360"/>
      </w:pPr>
      <w:rPr>
        <w:rFonts w:ascii="Wingdings" w:hAnsi="Wingdings" w:hint="default"/>
        <w:sz w:val="20"/>
      </w:rPr>
    </w:lvl>
    <w:lvl w:ilvl="2" w:tentative="1">
      <w:start w:val="1"/>
      <w:numFmt w:val="bullet"/>
      <w:lvlText w:val=""/>
      <w:lvlJc w:val="left"/>
      <w:pPr>
        <w:tabs>
          <w:tab w:val="num" w:pos="2184"/>
        </w:tabs>
        <w:ind w:left="2184" w:hanging="360"/>
      </w:pPr>
      <w:rPr>
        <w:rFonts w:ascii="Wingdings" w:hAnsi="Wingdings" w:hint="default"/>
        <w:sz w:val="20"/>
      </w:rPr>
    </w:lvl>
    <w:lvl w:ilvl="3" w:tentative="1">
      <w:start w:val="1"/>
      <w:numFmt w:val="bullet"/>
      <w:lvlText w:val=""/>
      <w:lvlJc w:val="left"/>
      <w:pPr>
        <w:tabs>
          <w:tab w:val="num" w:pos="2904"/>
        </w:tabs>
        <w:ind w:left="2904" w:hanging="360"/>
      </w:pPr>
      <w:rPr>
        <w:rFonts w:ascii="Wingdings" w:hAnsi="Wingdings" w:hint="default"/>
        <w:sz w:val="20"/>
      </w:rPr>
    </w:lvl>
    <w:lvl w:ilvl="4" w:tentative="1">
      <w:start w:val="1"/>
      <w:numFmt w:val="bullet"/>
      <w:lvlText w:val=""/>
      <w:lvlJc w:val="left"/>
      <w:pPr>
        <w:tabs>
          <w:tab w:val="num" w:pos="3624"/>
        </w:tabs>
        <w:ind w:left="3624" w:hanging="360"/>
      </w:pPr>
      <w:rPr>
        <w:rFonts w:ascii="Wingdings" w:hAnsi="Wingdings" w:hint="default"/>
        <w:sz w:val="20"/>
      </w:rPr>
    </w:lvl>
    <w:lvl w:ilvl="5" w:tentative="1">
      <w:start w:val="1"/>
      <w:numFmt w:val="bullet"/>
      <w:lvlText w:val=""/>
      <w:lvlJc w:val="left"/>
      <w:pPr>
        <w:tabs>
          <w:tab w:val="num" w:pos="4344"/>
        </w:tabs>
        <w:ind w:left="4344" w:hanging="360"/>
      </w:pPr>
      <w:rPr>
        <w:rFonts w:ascii="Wingdings" w:hAnsi="Wingdings" w:hint="default"/>
        <w:sz w:val="20"/>
      </w:rPr>
    </w:lvl>
    <w:lvl w:ilvl="6" w:tentative="1">
      <w:start w:val="1"/>
      <w:numFmt w:val="bullet"/>
      <w:lvlText w:val=""/>
      <w:lvlJc w:val="left"/>
      <w:pPr>
        <w:tabs>
          <w:tab w:val="num" w:pos="5064"/>
        </w:tabs>
        <w:ind w:left="5064" w:hanging="360"/>
      </w:pPr>
      <w:rPr>
        <w:rFonts w:ascii="Wingdings" w:hAnsi="Wingdings" w:hint="default"/>
        <w:sz w:val="20"/>
      </w:rPr>
    </w:lvl>
    <w:lvl w:ilvl="7" w:tentative="1">
      <w:start w:val="1"/>
      <w:numFmt w:val="bullet"/>
      <w:lvlText w:val=""/>
      <w:lvlJc w:val="left"/>
      <w:pPr>
        <w:tabs>
          <w:tab w:val="num" w:pos="5784"/>
        </w:tabs>
        <w:ind w:left="5784" w:hanging="360"/>
      </w:pPr>
      <w:rPr>
        <w:rFonts w:ascii="Wingdings" w:hAnsi="Wingdings" w:hint="default"/>
        <w:sz w:val="20"/>
      </w:rPr>
    </w:lvl>
    <w:lvl w:ilvl="8" w:tentative="1">
      <w:start w:val="1"/>
      <w:numFmt w:val="bullet"/>
      <w:lvlText w:val=""/>
      <w:lvlJc w:val="left"/>
      <w:pPr>
        <w:tabs>
          <w:tab w:val="num" w:pos="6504"/>
        </w:tabs>
        <w:ind w:left="6504" w:hanging="360"/>
      </w:pPr>
      <w:rPr>
        <w:rFonts w:ascii="Wingdings" w:hAnsi="Wingdings" w:hint="default"/>
        <w:sz w:val="20"/>
      </w:rPr>
    </w:lvl>
  </w:abstractNum>
  <w:num w:numId="1">
    <w:abstractNumId w:val="9"/>
  </w:num>
  <w:num w:numId="2">
    <w:abstractNumId w:val="23"/>
  </w:num>
  <w:num w:numId="3">
    <w:abstractNumId w:val="22"/>
  </w:num>
  <w:num w:numId="4">
    <w:abstractNumId w:val="1"/>
  </w:num>
  <w:num w:numId="5">
    <w:abstractNumId w:val="17"/>
  </w:num>
  <w:num w:numId="6">
    <w:abstractNumId w:val="16"/>
  </w:num>
  <w:num w:numId="7">
    <w:abstractNumId w:val="15"/>
  </w:num>
  <w:num w:numId="8">
    <w:abstractNumId w:val="4"/>
  </w:num>
  <w:num w:numId="9">
    <w:abstractNumId w:val="25"/>
  </w:num>
  <w:num w:numId="10">
    <w:abstractNumId w:val="6"/>
  </w:num>
  <w:num w:numId="11">
    <w:abstractNumId w:val="0"/>
  </w:num>
  <w:num w:numId="12">
    <w:abstractNumId w:val="13"/>
  </w:num>
  <w:num w:numId="13">
    <w:abstractNumId w:val="14"/>
  </w:num>
  <w:num w:numId="14">
    <w:abstractNumId w:val="21"/>
  </w:num>
  <w:num w:numId="15">
    <w:abstractNumId w:val="11"/>
  </w:num>
  <w:num w:numId="16">
    <w:abstractNumId w:val="18"/>
  </w:num>
  <w:num w:numId="17">
    <w:abstractNumId w:val="20"/>
  </w:num>
  <w:num w:numId="18">
    <w:abstractNumId w:val="3"/>
  </w:num>
  <w:num w:numId="19">
    <w:abstractNumId w:val="24"/>
  </w:num>
  <w:num w:numId="20">
    <w:abstractNumId w:val="7"/>
  </w:num>
  <w:num w:numId="21">
    <w:abstractNumId w:val="10"/>
  </w:num>
  <w:num w:numId="22">
    <w:abstractNumId w:val="26"/>
  </w:num>
  <w:num w:numId="23">
    <w:abstractNumId w:val="5"/>
  </w:num>
  <w:num w:numId="24">
    <w:abstractNumId w:val="8"/>
  </w:num>
  <w:num w:numId="25">
    <w:abstractNumId w:val="12"/>
  </w:num>
  <w:num w:numId="26">
    <w:abstractNumId w:val="1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FF"/>
    <w:rsid w:val="000012DE"/>
    <w:rsid w:val="0001717B"/>
    <w:rsid w:val="0002572C"/>
    <w:rsid w:val="000806AC"/>
    <w:rsid w:val="000B6995"/>
    <w:rsid w:val="000D3508"/>
    <w:rsid w:val="000F0032"/>
    <w:rsid w:val="00106F71"/>
    <w:rsid w:val="0017632E"/>
    <w:rsid w:val="00197611"/>
    <w:rsid w:val="001B2E2D"/>
    <w:rsid w:val="00221818"/>
    <w:rsid w:val="00241F92"/>
    <w:rsid w:val="0025314B"/>
    <w:rsid w:val="00253D39"/>
    <w:rsid w:val="00263554"/>
    <w:rsid w:val="00275890"/>
    <w:rsid w:val="00284F35"/>
    <w:rsid w:val="002A152F"/>
    <w:rsid w:val="002C7891"/>
    <w:rsid w:val="002E062A"/>
    <w:rsid w:val="002E300E"/>
    <w:rsid w:val="002E4502"/>
    <w:rsid w:val="003361B6"/>
    <w:rsid w:val="0034014D"/>
    <w:rsid w:val="00370743"/>
    <w:rsid w:val="00381FB7"/>
    <w:rsid w:val="00393CED"/>
    <w:rsid w:val="003964F5"/>
    <w:rsid w:val="003A1276"/>
    <w:rsid w:val="003A16FB"/>
    <w:rsid w:val="003A61A3"/>
    <w:rsid w:val="003B1FB7"/>
    <w:rsid w:val="003C7E00"/>
    <w:rsid w:val="0040693C"/>
    <w:rsid w:val="004139A5"/>
    <w:rsid w:val="004573E1"/>
    <w:rsid w:val="00470B5F"/>
    <w:rsid w:val="004C357E"/>
    <w:rsid w:val="004E4D19"/>
    <w:rsid w:val="004E7DF7"/>
    <w:rsid w:val="004F3A20"/>
    <w:rsid w:val="00584F3C"/>
    <w:rsid w:val="0059709A"/>
    <w:rsid w:val="005A3CAC"/>
    <w:rsid w:val="005A6E5B"/>
    <w:rsid w:val="005E06F9"/>
    <w:rsid w:val="005E4C64"/>
    <w:rsid w:val="00601452"/>
    <w:rsid w:val="00640C91"/>
    <w:rsid w:val="00655758"/>
    <w:rsid w:val="00661202"/>
    <w:rsid w:val="006647EA"/>
    <w:rsid w:val="006A594F"/>
    <w:rsid w:val="006B5E3A"/>
    <w:rsid w:val="006B7081"/>
    <w:rsid w:val="006D3CAE"/>
    <w:rsid w:val="00706DDA"/>
    <w:rsid w:val="00717344"/>
    <w:rsid w:val="00735B66"/>
    <w:rsid w:val="00741C3C"/>
    <w:rsid w:val="007A7139"/>
    <w:rsid w:val="00857A67"/>
    <w:rsid w:val="00886ABF"/>
    <w:rsid w:val="008A443D"/>
    <w:rsid w:val="008C1195"/>
    <w:rsid w:val="008E2433"/>
    <w:rsid w:val="008F1EFA"/>
    <w:rsid w:val="00916917"/>
    <w:rsid w:val="00932154"/>
    <w:rsid w:val="009438DA"/>
    <w:rsid w:val="009568CC"/>
    <w:rsid w:val="00984B1B"/>
    <w:rsid w:val="009E796D"/>
    <w:rsid w:val="009F160F"/>
    <w:rsid w:val="009F5D57"/>
    <w:rsid w:val="009F624A"/>
    <w:rsid w:val="00A0477E"/>
    <w:rsid w:val="00A1090D"/>
    <w:rsid w:val="00A164B8"/>
    <w:rsid w:val="00A2472F"/>
    <w:rsid w:val="00A606D0"/>
    <w:rsid w:val="00AC4EFF"/>
    <w:rsid w:val="00B00949"/>
    <w:rsid w:val="00B21B23"/>
    <w:rsid w:val="00B82C5D"/>
    <w:rsid w:val="00BC5183"/>
    <w:rsid w:val="00BF1A75"/>
    <w:rsid w:val="00BF3431"/>
    <w:rsid w:val="00C01FB7"/>
    <w:rsid w:val="00C236E9"/>
    <w:rsid w:val="00C32B05"/>
    <w:rsid w:val="00C4045C"/>
    <w:rsid w:val="00D049E2"/>
    <w:rsid w:val="00D07222"/>
    <w:rsid w:val="00D40C06"/>
    <w:rsid w:val="00D5303E"/>
    <w:rsid w:val="00D64FEB"/>
    <w:rsid w:val="00DB6FA0"/>
    <w:rsid w:val="00DE5AB5"/>
    <w:rsid w:val="00DF2BAF"/>
    <w:rsid w:val="00E13287"/>
    <w:rsid w:val="00E51EC5"/>
    <w:rsid w:val="00E57DC0"/>
    <w:rsid w:val="00E66D8A"/>
    <w:rsid w:val="00E8100C"/>
    <w:rsid w:val="00E83943"/>
    <w:rsid w:val="00E9029F"/>
    <w:rsid w:val="00E958E5"/>
    <w:rsid w:val="00ED5CCD"/>
    <w:rsid w:val="00EE4407"/>
    <w:rsid w:val="00F065B2"/>
    <w:rsid w:val="00F12A84"/>
    <w:rsid w:val="00F21209"/>
    <w:rsid w:val="00F47114"/>
    <w:rsid w:val="00F64B4F"/>
    <w:rsid w:val="00F67028"/>
    <w:rsid w:val="00F81E49"/>
    <w:rsid w:val="00FA4374"/>
    <w:rsid w:val="00FD688F"/>
    <w:rsid w:val="00FE7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5207A"/>
  <w15:chartTrackingRefBased/>
  <w15:docId w15:val="{4D307AD1-A38C-4999-97CA-4C95831C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1"/>
    <w:qFormat/>
    <w:rsid w:val="00AC4EFF"/>
    <w:pPr>
      <w:ind w:left="720"/>
      <w:contextualSpacing/>
    </w:pPr>
  </w:style>
  <w:style w:type="paragraph" w:styleId="Header">
    <w:name w:val="header"/>
    <w:basedOn w:val="Normal"/>
    <w:link w:val="HeaderChar"/>
    <w:uiPriority w:val="99"/>
    <w:unhideWhenUsed/>
    <w:rsid w:val="00AC4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EFF"/>
  </w:style>
  <w:style w:type="paragraph" w:styleId="Footer">
    <w:name w:val="footer"/>
    <w:basedOn w:val="Normal"/>
    <w:link w:val="FooterChar"/>
    <w:uiPriority w:val="99"/>
    <w:unhideWhenUsed/>
    <w:rsid w:val="00AC4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EFF"/>
  </w:style>
  <w:style w:type="paragraph" w:styleId="NoSpacing">
    <w:name w:val="No Spacing"/>
    <w:uiPriority w:val="1"/>
    <w:qFormat/>
    <w:rsid w:val="00AC4EFF"/>
    <w:pPr>
      <w:spacing w:after="0" w:line="240" w:lineRule="auto"/>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1"/>
    <w:locked/>
    <w:rsid w:val="00AC4EFF"/>
  </w:style>
  <w:style w:type="paragraph" w:styleId="NormalWeb">
    <w:name w:val="Normal (Web)"/>
    <w:basedOn w:val="Normal"/>
    <w:uiPriority w:val="99"/>
    <w:semiHidden/>
    <w:unhideWhenUsed/>
    <w:rsid w:val="00AC4EF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AC4E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C4EFF"/>
  </w:style>
  <w:style w:type="character" w:customStyle="1" w:styleId="eop">
    <w:name w:val="eop"/>
    <w:basedOn w:val="DefaultParagraphFont"/>
    <w:rsid w:val="00AC4EFF"/>
  </w:style>
  <w:style w:type="character" w:customStyle="1" w:styleId="tabchar">
    <w:name w:val="tabchar"/>
    <w:basedOn w:val="DefaultParagraphFont"/>
    <w:rsid w:val="00AC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6866">
      <w:bodyDiv w:val="1"/>
      <w:marLeft w:val="0"/>
      <w:marRight w:val="0"/>
      <w:marTop w:val="0"/>
      <w:marBottom w:val="0"/>
      <w:divBdr>
        <w:top w:val="none" w:sz="0" w:space="0" w:color="auto"/>
        <w:left w:val="none" w:sz="0" w:space="0" w:color="auto"/>
        <w:bottom w:val="none" w:sz="0" w:space="0" w:color="auto"/>
        <w:right w:val="none" w:sz="0" w:space="0" w:color="auto"/>
      </w:divBdr>
      <w:divsChild>
        <w:div w:id="1539203308">
          <w:marLeft w:val="0"/>
          <w:marRight w:val="0"/>
          <w:marTop w:val="0"/>
          <w:marBottom w:val="0"/>
          <w:divBdr>
            <w:top w:val="none" w:sz="0" w:space="0" w:color="auto"/>
            <w:left w:val="none" w:sz="0" w:space="0" w:color="auto"/>
            <w:bottom w:val="none" w:sz="0" w:space="0" w:color="auto"/>
            <w:right w:val="none" w:sz="0" w:space="0" w:color="auto"/>
          </w:divBdr>
        </w:div>
        <w:div w:id="1687557525">
          <w:marLeft w:val="0"/>
          <w:marRight w:val="0"/>
          <w:marTop w:val="0"/>
          <w:marBottom w:val="0"/>
          <w:divBdr>
            <w:top w:val="none" w:sz="0" w:space="0" w:color="auto"/>
            <w:left w:val="none" w:sz="0" w:space="0" w:color="auto"/>
            <w:bottom w:val="none" w:sz="0" w:space="0" w:color="auto"/>
            <w:right w:val="none" w:sz="0" w:space="0" w:color="auto"/>
          </w:divBdr>
        </w:div>
      </w:divsChild>
    </w:div>
    <w:div w:id="158742514">
      <w:bodyDiv w:val="1"/>
      <w:marLeft w:val="0"/>
      <w:marRight w:val="0"/>
      <w:marTop w:val="0"/>
      <w:marBottom w:val="0"/>
      <w:divBdr>
        <w:top w:val="none" w:sz="0" w:space="0" w:color="auto"/>
        <w:left w:val="none" w:sz="0" w:space="0" w:color="auto"/>
        <w:bottom w:val="none" w:sz="0" w:space="0" w:color="auto"/>
        <w:right w:val="none" w:sz="0" w:space="0" w:color="auto"/>
      </w:divBdr>
      <w:divsChild>
        <w:div w:id="375591990">
          <w:marLeft w:val="0"/>
          <w:marRight w:val="0"/>
          <w:marTop w:val="0"/>
          <w:marBottom w:val="0"/>
          <w:divBdr>
            <w:top w:val="none" w:sz="0" w:space="0" w:color="auto"/>
            <w:left w:val="none" w:sz="0" w:space="0" w:color="auto"/>
            <w:bottom w:val="none" w:sz="0" w:space="0" w:color="auto"/>
            <w:right w:val="none" w:sz="0" w:space="0" w:color="auto"/>
          </w:divBdr>
        </w:div>
        <w:div w:id="1945140489">
          <w:marLeft w:val="0"/>
          <w:marRight w:val="0"/>
          <w:marTop w:val="0"/>
          <w:marBottom w:val="0"/>
          <w:divBdr>
            <w:top w:val="none" w:sz="0" w:space="0" w:color="auto"/>
            <w:left w:val="none" w:sz="0" w:space="0" w:color="auto"/>
            <w:bottom w:val="none" w:sz="0" w:space="0" w:color="auto"/>
            <w:right w:val="none" w:sz="0" w:space="0" w:color="auto"/>
          </w:divBdr>
        </w:div>
        <w:div w:id="2030907786">
          <w:marLeft w:val="0"/>
          <w:marRight w:val="0"/>
          <w:marTop w:val="0"/>
          <w:marBottom w:val="0"/>
          <w:divBdr>
            <w:top w:val="none" w:sz="0" w:space="0" w:color="auto"/>
            <w:left w:val="none" w:sz="0" w:space="0" w:color="auto"/>
            <w:bottom w:val="none" w:sz="0" w:space="0" w:color="auto"/>
            <w:right w:val="none" w:sz="0" w:space="0" w:color="auto"/>
          </w:divBdr>
        </w:div>
      </w:divsChild>
    </w:div>
    <w:div w:id="418259552">
      <w:bodyDiv w:val="1"/>
      <w:marLeft w:val="0"/>
      <w:marRight w:val="0"/>
      <w:marTop w:val="0"/>
      <w:marBottom w:val="0"/>
      <w:divBdr>
        <w:top w:val="none" w:sz="0" w:space="0" w:color="auto"/>
        <w:left w:val="none" w:sz="0" w:space="0" w:color="auto"/>
        <w:bottom w:val="none" w:sz="0" w:space="0" w:color="auto"/>
        <w:right w:val="none" w:sz="0" w:space="0" w:color="auto"/>
      </w:divBdr>
      <w:divsChild>
        <w:div w:id="121651106">
          <w:marLeft w:val="0"/>
          <w:marRight w:val="0"/>
          <w:marTop w:val="0"/>
          <w:marBottom w:val="0"/>
          <w:divBdr>
            <w:top w:val="none" w:sz="0" w:space="0" w:color="auto"/>
            <w:left w:val="none" w:sz="0" w:space="0" w:color="auto"/>
            <w:bottom w:val="none" w:sz="0" w:space="0" w:color="auto"/>
            <w:right w:val="none" w:sz="0" w:space="0" w:color="auto"/>
          </w:divBdr>
        </w:div>
        <w:div w:id="1267885813">
          <w:marLeft w:val="0"/>
          <w:marRight w:val="0"/>
          <w:marTop w:val="0"/>
          <w:marBottom w:val="0"/>
          <w:divBdr>
            <w:top w:val="none" w:sz="0" w:space="0" w:color="auto"/>
            <w:left w:val="none" w:sz="0" w:space="0" w:color="auto"/>
            <w:bottom w:val="none" w:sz="0" w:space="0" w:color="auto"/>
            <w:right w:val="none" w:sz="0" w:space="0" w:color="auto"/>
          </w:divBdr>
        </w:div>
        <w:div w:id="1766072706">
          <w:marLeft w:val="0"/>
          <w:marRight w:val="0"/>
          <w:marTop w:val="0"/>
          <w:marBottom w:val="0"/>
          <w:divBdr>
            <w:top w:val="none" w:sz="0" w:space="0" w:color="auto"/>
            <w:left w:val="none" w:sz="0" w:space="0" w:color="auto"/>
            <w:bottom w:val="none" w:sz="0" w:space="0" w:color="auto"/>
            <w:right w:val="none" w:sz="0" w:space="0" w:color="auto"/>
          </w:divBdr>
        </w:div>
      </w:divsChild>
    </w:div>
    <w:div w:id="489950311">
      <w:bodyDiv w:val="1"/>
      <w:marLeft w:val="0"/>
      <w:marRight w:val="0"/>
      <w:marTop w:val="0"/>
      <w:marBottom w:val="0"/>
      <w:divBdr>
        <w:top w:val="none" w:sz="0" w:space="0" w:color="auto"/>
        <w:left w:val="none" w:sz="0" w:space="0" w:color="auto"/>
        <w:bottom w:val="none" w:sz="0" w:space="0" w:color="auto"/>
        <w:right w:val="none" w:sz="0" w:space="0" w:color="auto"/>
      </w:divBdr>
    </w:div>
    <w:div w:id="511182434">
      <w:bodyDiv w:val="1"/>
      <w:marLeft w:val="0"/>
      <w:marRight w:val="0"/>
      <w:marTop w:val="0"/>
      <w:marBottom w:val="0"/>
      <w:divBdr>
        <w:top w:val="none" w:sz="0" w:space="0" w:color="auto"/>
        <w:left w:val="none" w:sz="0" w:space="0" w:color="auto"/>
        <w:bottom w:val="none" w:sz="0" w:space="0" w:color="auto"/>
        <w:right w:val="none" w:sz="0" w:space="0" w:color="auto"/>
      </w:divBdr>
      <w:divsChild>
        <w:div w:id="877091026">
          <w:marLeft w:val="0"/>
          <w:marRight w:val="0"/>
          <w:marTop w:val="0"/>
          <w:marBottom w:val="0"/>
          <w:divBdr>
            <w:top w:val="none" w:sz="0" w:space="0" w:color="auto"/>
            <w:left w:val="none" w:sz="0" w:space="0" w:color="auto"/>
            <w:bottom w:val="none" w:sz="0" w:space="0" w:color="auto"/>
            <w:right w:val="none" w:sz="0" w:space="0" w:color="auto"/>
          </w:divBdr>
        </w:div>
        <w:div w:id="410780486">
          <w:marLeft w:val="0"/>
          <w:marRight w:val="0"/>
          <w:marTop w:val="0"/>
          <w:marBottom w:val="0"/>
          <w:divBdr>
            <w:top w:val="none" w:sz="0" w:space="0" w:color="auto"/>
            <w:left w:val="none" w:sz="0" w:space="0" w:color="auto"/>
            <w:bottom w:val="none" w:sz="0" w:space="0" w:color="auto"/>
            <w:right w:val="none" w:sz="0" w:space="0" w:color="auto"/>
          </w:divBdr>
          <w:divsChild>
            <w:div w:id="264463131">
              <w:marLeft w:val="0"/>
              <w:marRight w:val="0"/>
              <w:marTop w:val="0"/>
              <w:marBottom w:val="0"/>
              <w:divBdr>
                <w:top w:val="none" w:sz="0" w:space="0" w:color="auto"/>
                <w:left w:val="none" w:sz="0" w:space="0" w:color="auto"/>
                <w:bottom w:val="none" w:sz="0" w:space="0" w:color="auto"/>
                <w:right w:val="none" w:sz="0" w:space="0" w:color="auto"/>
              </w:divBdr>
            </w:div>
            <w:div w:id="994340005">
              <w:marLeft w:val="0"/>
              <w:marRight w:val="0"/>
              <w:marTop w:val="0"/>
              <w:marBottom w:val="0"/>
              <w:divBdr>
                <w:top w:val="none" w:sz="0" w:space="0" w:color="auto"/>
                <w:left w:val="none" w:sz="0" w:space="0" w:color="auto"/>
                <w:bottom w:val="none" w:sz="0" w:space="0" w:color="auto"/>
                <w:right w:val="none" w:sz="0" w:space="0" w:color="auto"/>
              </w:divBdr>
            </w:div>
            <w:div w:id="333652273">
              <w:marLeft w:val="0"/>
              <w:marRight w:val="0"/>
              <w:marTop w:val="0"/>
              <w:marBottom w:val="0"/>
              <w:divBdr>
                <w:top w:val="none" w:sz="0" w:space="0" w:color="auto"/>
                <w:left w:val="none" w:sz="0" w:space="0" w:color="auto"/>
                <w:bottom w:val="none" w:sz="0" w:space="0" w:color="auto"/>
                <w:right w:val="none" w:sz="0" w:space="0" w:color="auto"/>
              </w:divBdr>
            </w:div>
            <w:div w:id="822618756">
              <w:marLeft w:val="0"/>
              <w:marRight w:val="0"/>
              <w:marTop w:val="0"/>
              <w:marBottom w:val="0"/>
              <w:divBdr>
                <w:top w:val="none" w:sz="0" w:space="0" w:color="auto"/>
                <w:left w:val="none" w:sz="0" w:space="0" w:color="auto"/>
                <w:bottom w:val="none" w:sz="0" w:space="0" w:color="auto"/>
                <w:right w:val="none" w:sz="0" w:space="0" w:color="auto"/>
              </w:divBdr>
            </w:div>
            <w:div w:id="642350939">
              <w:marLeft w:val="0"/>
              <w:marRight w:val="0"/>
              <w:marTop w:val="0"/>
              <w:marBottom w:val="0"/>
              <w:divBdr>
                <w:top w:val="none" w:sz="0" w:space="0" w:color="auto"/>
                <w:left w:val="none" w:sz="0" w:space="0" w:color="auto"/>
                <w:bottom w:val="none" w:sz="0" w:space="0" w:color="auto"/>
                <w:right w:val="none" w:sz="0" w:space="0" w:color="auto"/>
              </w:divBdr>
            </w:div>
            <w:div w:id="115370054">
              <w:marLeft w:val="0"/>
              <w:marRight w:val="0"/>
              <w:marTop w:val="0"/>
              <w:marBottom w:val="0"/>
              <w:divBdr>
                <w:top w:val="none" w:sz="0" w:space="0" w:color="auto"/>
                <w:left w:val="none" w:sz="0" w:space="0" w:color="auto"/>
                <w:bottom w:val="none" w:sz="0" w:space="0" w:color="auto"/>
                <w:right w:val="none" w:sz="0" w:space="0" w:color="auto"/>
              </w:divBdr>
            </w:div>
            <w:div w:id="2064402151">
              <w:marLeft w:val="0"/>
              <w:marRight w:val="0"/>
              <w:marTop w:val="0"/>
              <w:marBottom w:val="0"/>
              <w:divBdr>
                <w:top w:val="none" w:sz="0" w:space="0" w:color="auto"/>
                <w:left w:val="none" w:sz="0" w:space="0" w:color="auto"/>
                <w:bottom w:val="none" w:sz="0" w:space="0" w:color="auto"/>
                <w:right w:val="none" w:sz="0" w:space="0" w:color="auto"/>
              </w:divBdr>
            </w:div>
            <w:div w:id="693657596">
              <w:marLeft w:val="0"/>
              <w:marRight w:val="0"/>
              <w:marTop w:val="0"/>
              <w:marBottom w:val="0"/>
              <w:divBdr>
                <w:top w:val="none" w:sz="0" w:space="0" w:color="auto"/>
                <w:left w:val="none" w:sz="0" w:space="0" w:color="auto"/>
                <w:bottom w:val="none" w:sz="0" w:space="0" w:color="auto"/>
                <w:right w:val="none" w:sz="0" w:space="0" w:color="auto"/>
              </w:divBdr>
            </w:div>
            <w:div w:id="1508516139">
              <w:marLeft w:val="0"/>
              <w:marRight w:val="0"/>
              <w:marTop w:val="0"/>
              <w:marBottom w:val="0"/>
              <w:divBdr>
                <w:top w:val="none" w:sz="0" w:space="0" w:color="auto"/>
                <w:left w:val="none" w:sz="0" w:space="0" w:color="auto"/>
                <w:bottom w:val="none" w:sz="0" w:space="0" w:color="auto"/>
                <w:right w:val="none" w:sz="0" w:space="0" w:color="auto"/>
              </w:divBdr>
            </w:div>
            <w:div w:id="21172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8134">
      <w:bodyDiv w:val="1"/>
      <w:marLeft w:val="0"/>
      <w:marRight w:val="0"/>
      <w:marTop w:val="0"/>
      <w:marBottom w:val="0"/>
      <w:divBdr>
        <w:top w:val="none" w:sz="0" w:space="0" w:color="auto"/>
        <w:left w:val="none" w:sz="0" w:space="0" w:color="auto"/>
        <w:bottom w:val="none" w:sz="0" w:space="0" w:color="auto"/>
        <w:right w:val="none" w:sz="0" w:space="0" w:color="auto"/>
      </w:divBdr>
      <w:divsChild>
        <w:div w:id="58328541">
          <w:marLeft w:val="0"/>
          <w:marRight w:val="0"/>
          <w:marTop w:val="0"/>
          <w:marBottom w:val="0"/>
          <w:divBdr>
            <w:top w:val="none" w:sz="0" w:space="0" w:color="auto"/>
            <w:left w:val="none" w:sz="0" w:space="0" w:color="auto"/>
            <w:bottom w:val="none" w:sz="0" w:space="0" w:color="auto"/>
            <w:right w:val="none" w:sz="0" w:space="0" w:color="auto"/>
          </w:divBdr>
        </w:div>
        <w:div w:id="1878197575">
          <w:marLeft w:val="0"/>
          <w:marRight w:val="0"/>
          <w:marTop w:val="0"/>
          <w:marBottom w:val="0"/>
          <w:divBdr>
            <w:top w:val="none" w:sz="0" w:space="0" w:color="auto"/>
            <w:left w:val="none" w:sz="0" w:space="0" w:color="auto"/>
            <w:bottom w:val="none" w:sz="0" w:space="0" w:color="auto"/>
            <w:right w:val="none" w:sz="0" w:space="0" w:color="auto"/>
          </w:divBdr>
        </w:div>
        <w:div w:id="2132625894">
          <w:marLeft w:val="0"/>
          <w:marRight w:val="0"/>
          <w:marTop w:val="0"/>
          <w:marBottom w:val="0"/>
          <w:divBdr>
            <w:top w:val="none" w:sz="0" w:space="0" w:color="auto"/>
            <w:left w:val="none" w:sz="0" w:space="0" w:color="auto"/>
            <w:bottom w:val="none" w:sz="0" w:space="0" w:color="auto"/>
            <w:right w:val="none" w:sz="0" w:space="0" w:color="auto"/>
          </w:divBdr>
        </w:div>
      </w:divsChild>
    </w:div>
    <w:div w:id="873806510">
      <w:bodyDiv w:val="1"/>
      <w:marLeft w:val="0"/>
      <w:marRight w:val="0"/>
      <w:marTop w:val="0"/>
      <w:marBottom w:val="0"/>
      <w:divBdr>
        <w:top w:val="none" w:sz="0" w:space="0" w:color="auto"/>
        <w:left w:val="none" w:sz="0" w:space="0" w:color="auto"/>
        <w:bottom w:val="none" w:sz="0" w:space="0" w:color="auto"/>
        <w:right w:val="none" w:sz="0" w:space="0" w:color="auto"/>
      </w:divBdr>
      <w:divsChild>
        <w:div w:id="1792750138">
          <w:marLeft w:val="0"/>
          <w:marRight w:val="0"/>
          <w:marTop w:val="0"/>
          <w:marBottom w:val="0"/>
          <w:divBdr>
            <w:top w:val="none" w:sz="0" w:space="0" w:color="auto"/>
            <w:left w:val="none" w:sz="0" w:space="0" w:color="auto"/>
            <w:bottom w:val="none" w:sz="0" w:space="0" w:color="auto"/>
            <w:right w:val="none" w:sz="0" w:space="0" w:color="auto"/>
          </w:divBdr>
        </w:div>
        <w:div w:id="2140492780">
          <w:marLeft w:val="0"/>
          <w:marRight w:val="0"/>
          <w:marTop w:val="0"/>
          <w:marBottom w:val="0"/>
          <w:divBdr>
            <w:top w:val="none" w:sz="0" w:space="0" w:color="auto"/>
            <w:left w:val="none" w:sz="0" w:space="0" w:color="auto"/>
            <w:bottom w:val="none" w:sz="0" w:space="0" w:color="auto"/>
            <w:right w:val="none" w:sz="0" w:space="0" w:color="auto"/>
          </w:divBdr>
          <w:divsChild>
            <w:div w:id="2049603995">
              <w:marLeft w:val="0"/>
              <w:marRight w:val="0"/>
              <w:marTop w:val="0"/>
              <w:marBottom w:val="0"/>
              <w:divBdr>
                <w:top w:val="none" w:sz="0" w:space="0" w:color="auto"/>
                <w:left w:val="none" w:sz="0" w:space="0" w:color="auto"/>
                <w:bottom w:val="none" w:sz="0" w:space="0" w:color="auto"/>
                <w:right w:val="none" w:sz="0" w:space="0" w:color="auto"/>
              </w:divBdr>
            </w:div>
            <w:div w:id="1260334580">
              <w:marLeft w:val="0"/>
              <w:marRight w:val="0"/>
              <w:marTop w:val="0"/>
              <w:marBottom w:val="0"/>
              <w:divBdr>
                <w:top w:val="none" w:sz="0" w:space="0" w:color="auto"/>
                <w:left w:val="none" w:sz="0" w:space="0" w:color="auto"/>
                <w:bottom w:val="none" w:sz="0" w:space="0" w:color="auto"/>
                <w:right w:val="none" w:sz="0" w:space="0" w:color="auto"/>
              </w:divBdr>
            </w:div>
            <w:div w:id="1869443359">
              <w:marLeft w:val="0"/>
              <w:marRight w:val="0"/>
              <w:marTop w:val="0"/>
              <w:marBottom w:val="0"/>
              <w:divBdr>
                <w:top w:val="none" w:sz="0" w:space="0" w:color="auto"/>
                <w:left w:val="none" w:sz="0" w:space="0" w:color="auto"/>
                <w:bottom w:val="none" w:sz="0" w:space="0" w:color="auto"/>
                <w:right w:val="none" w:sz="0" w:space="0" w:color="auto"/>
              </w:divBdr>
            </w:div>
            <w:div w:id="746537322">
              <w:marLeft w:val="0"/>
              <w:marRight w:val="0"/>
              <w:marTop w:val="0"/>
              <w:marBottom w:val="0"/>
              <w:divBdr>
                <w:top w:val="none" w:sz="0" w:space="0" w:color="auto"/>
                <w:left w:val="none" w:sz="0" w:space="0" w:color="auto"/>
                <w:bottom w:val="none" w:sz="0" w:space="0" w:color="auto"/>
                <w:right w:val="none" w:sz="0" w:space="0" w:color="auto"/>
              </w:divBdr>
            </w:div>
            <w:div w:id="1001662965">
              <w:marLeft w:val="0"/>
              <w:marRight w:val="0"/>
              <w:marTop w:val="0"/>
              <w:marBottom w:val="0"/>
              <w:divBdr>
                <w:top w:val="none" w:sz="0" w:space="0" w:color="auto"/>
                <w:left w:val="none" w:sz="0" w:space="0" w:color="auto"/>
                <w:bottom w:val="none" w:sz="0" w:space="0" w:color="auto"/>
                <w:right w:val="none" w:sz="0" w:space="0" w:color="auto"/>
              </w:divBdr>
            </w:div>
            <w:div w:id="1028986048">
              <w:marLeft w:val="0"/>
              <w:marRight w:val="0"/>
              <w:marTop w:val="0"/>
              <w:marBottom w:val="0"/>
              <w:divBdr>
                <w:top w:val="none" w:sz="0" w:space="0" w:color="auto"/>
                <w:left w:val="none" w:sz="0" w:space="0" w:color="auto"/>
                <w:bottom w:val="none" w:sz="0" w:space="0" w:color="auto"/>
                <w:right w:val="none" w:sz="0" w:space="0" w:color="auto"/>
              </w:divBdr>
            </w:div>
            <w:div w:id="84348751">
              <w:marLeft w:val="0"/>
              <w:marRight w:val="0"/>
              <w:marTop w:val="0"/>
              <w:marBottom w:val="0"/>
              <w:divBdr>
                <w:top w:val="none" w:sz="0" w:space="0" w:color="auto"/>
                <w:left w:val="none" w:sz="0" w:space="0" w:color="auto"/>
                <w:bottom w:val="none" w:sz="0" w:space="0" w:color="auto"/>
                <w:right w:val="none" w:sz="0" w:space="0" w:color="auto"/>
              </w:divBdr>
            </w:div>
            <w:div w:id="1504783841">
              <w:marLeft w:val="0"/>
              <w:marRight w:val="0"/>
              <w:marTop w:val="0"/>
              <w:marBottom w:val="0"/>
              <w:divBdr>
                <w:top w:val="none" w:sz="0" w:space="0" w:color="auto"/>
                <w:left w:val="none" w:sz="0" w:space="0" w:color="auto"/>
                <w:bottom w:val="none" w:sz="0" w:space="0" w:color="auto"/>
                <w:right w:val="none" w:sz="0" w:space="0" w:color="auto"/>
              </w:divBdr>
            </w:div>
            <w:div w:id="755446230">
              <w:marLeft w:val="0"/>
              <w:marRight w:val="0"/>
              <w:marTop w:val="0"/>
              <w:marBottom w:val="0"/>
              <w:divBdr>
                <w:top w:val="none" w:sz="0" w:space="0" w:color="auto"/>
                <w:left w:val="none" w:sz="0" w:space="0" w:color="auto"/>
                <w:bottom w:val="none" w:sz="0" w:space="0" w:color="auto"/>
                <w:right w:val="none" w:sz="0" w:space="0" w:color="auto"/>
              </w:divBdr>
            </w:div>
            <w:div w:id="18064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4699">
      <w:bodyDiv w:val="1"/>
      <w:marLeft w:val="0"/>
      <w:marRight w:val="0"/>
      <w:marTop w:val="0"/>
      <w:marBottom w:val="0"/>
      <w:divBdr>
        <w:top w:val="none" w:sz="0" w:space="0" w:color="auto"/>
        <w:left w:val="none" w:sz="0" w:space="0" w:color="auto"/>
        <w:bottom w:val="none" w:sz="0" w:space="0" w:color="auto"/>
        <w:right w:val="none" w:sz="0" w:space="0" w:color="auto"/>
      </w:divBdr>
      <w:divsChild>
        <w:div w:id="115567510">
          <w:marLeft w:val="0"/>
          <w:marRight w:val="0"/>
          <w:marTop w:val="0"/>
          <w:marBottom w:val="0"/>
          <w:divBdr>
            <w:top w:val="none" w:sz="0" w:space="0" w:color="auto"/>
            <w:left w:val="none" w:sz="0" w:space="0" w:color="auto"/>
            <w:bottom w:val="none" w:sz="0" w:space="0" w:color="auto"/>
            <w:right w:val="none" w:sz="0" w:space="0" w:color="auto"/>
          </w:divBdr>
        </w:div>
        <w:div w:id="151220004">
          <w:marLeft w:val="0"/>
          <w:marRight w:val="0"/>
          <w:marTop w:val="0"/>
          <w:marBottom w:val="0"/>
          <w:divBdr>
            <w:top w:val="none" w:sz="0" w:space="0" w:color="auto"/>
            <w:left w:val="none" w:sz="0" w:space="0" w:color="auto"/>
            <w:bottom w:val="none" w:sz="0" w:space="0" w:color="auto"/>
            <w:right w:val="none" w:sz="0" w:space="0" w:color="auto"/>
          </w:divBdr>
        </w:div>
        <w:div w:id="1724522513">
          <w:marLeft w:val="0"/>
          <w:marRight w:val="0"/>
          <w:marTop w:val="0"/>
          <w:marBottom w:val="0"/>
          <w:divBdr>
            <w:top w:val="none" w:sz="0" w:space="0" w:color="auto"/>
            <w:left w:val="none" w:sz="0" w:space="0" w:color="auto"/>
            <w:bottom w:val="none" w:sz="0" w:space="0" w:color="auto"/>
            <w:right w:val="none" w:sz="0" w:space="0" w:color="auto"/>
          </w:divBdr>
        </w:div>
      </w:divsChild>
    </w:div>
    <w:div w:id="1453281843">
      <w:bodyDiv w:val="1"/>
      <w:marLeft w:val="0"/>
      <w:marRight w:val="0"/>
      <w:marTop w:val="0"/>
      <w:marBottom w:val="0"/>
      <w:divBdr>
        <w:top w:val="none" w:sz="0" w:space="0" w:color="auto"/>
        <w:left w:val="none" w:sz="0" w:space="0" w:color="auto"/>
        <w:bottom w:val="none" w:sz="0" w:space="0" w:color="auto"/>
        <w:right w:val="none" w:sz="0" w:space="0" w:color="auto"/>
      </w:divBdr>
      <w:divsChild>
        <w:div w:id="1321496657">
          <w:marLeft w:val="0"/>
          <w:marRight w:val="0"/>
          <w:marTop w:val="0"/>
          <w:marBottom w:val="0"/>
          <w:divBdr>
            <w:top w:val="none" w:sz="0" w:space="0" w:color="auto"/>
            <w:left w:val="none" w:sz="0" w:space="0" w:color="auto"/>
            <w:bottom w:val="none" w:sz="0" w:space="0" w:color="auto"/>
            <w:right w:val="none" w:sz="0" w:space="0" w:color="auto"/>
          </w:divBdr>
        </w:div>
        <w:div w:id="97483610">
          <w:marLeft w:val="0"/>
          <w:marRight w:val="0"/>
          <w:marTop w:val="0"/>
          <w:marBottom w:val="0"/>
          <w:divBdr>
            <w:top w:val="none" w:sz="0" w:space="0" w:color="auto"/>
            <w:left w:val="none" w:sz="0" w:space="0" w:color="auto"/>
            <w:bottom w:val="none" w:sz="0" w:space="0" w:color="auto"/>
            <w:right w:val="none" w:sz="0" w:space="0" w:color="auto"/>
          </w:divBdr>
        </w:div>
      </w:divsChild>
    </w:div>
    <w:div w:id="1628318493">
      <w:bodyDiv w:val="1"/>
      <w:marLeft w:val="0"/>
      <w:marRight w:val="0"/>
      <w:marTop w:val="0"/>
      <w:marBottom w:val="0"/>
      <w:divBdr>
        <w:top w:val="none" w:sz="0" w:space="0" w:color="auto"/>
        <w:left w:val="none" w:sz="0" w:space="0" w:color="auto"/>
        <w:bottom w:val="none" w:sz="0" w:space="0" w:color="auto"/>
        <w:right w:val="none" w:sz="0" w:space="0" w:color="auto"/>
      </w:divBdr>
      <w:divsChild>
        <w:div w:id="1595020058">
          <w:marLeft w:val="0"/>
          <w:marRight w:val="0"/>
          <w:marTop w:val="0"/>
          <w:marBottom w:val="0"/>
          <w:divBdr>
            <w:top w:val="none" w:sz="0" w:space="0" w:color="auto"/>
            <w:left w:val="none" w:sz="0" w:space="0" w:color="auto"/>
            <w:bottom w:val="none" w:sz="0" w:space="0" w:color="auto"/>
            <w:right w:val="none" w:sz="0" w:space="0" w:color="auto"/>
          </w:divBdr>
        </w:div>
        <w:div w:id="1354572715">
          <w:marLeft w:val="0"/>
          <w:marRight w:val="0"/>
          <w:marTop w:val="0"/>
          <w:marBottom w:val="0"/>
          <w:divBdr>
            <w:top w:val="none" w:sz="0" w:space="0" w:color="auto"/>
            <w:left w:val="none" w:sz="0" w:space="0" w:color="auto"/>
            <w:bottom w:val="none" w:sz="0" w:space="0" w:color="auto"/>
            <w:right w:val="none" w:sz="0" w:space="0" w:color="auto"/>
          </w:divBdr>
        </w:div>
      </w:divsChild>
    </w:div>
    <w:div w:id="1764229253">
      <w:bodyDiv w:val="1"/>
      <w:marLeft w:val="0"/>
      <w:marRight w:val="0"/>
      <w:marTop w:val="0"/>
      <w:marBottom w:val="0"/>
      <w:divBdr>
        <w:top w:val="none" w:sz="0" w:space="0" w:color="auto"/>
        <w:left w:val="none" w:sz="0" w:space="0" w:color="auto"/>
        <w:bottom w:val="none" w:sz="0" w:space="0" w:color="auto"/>
        <w:right w:val="none" w:sz="0" w:space="0" w:color="auto"/>
      </w:divBdr>
      <w:divsChild>
        <w:div w:id="1582442865">
          <w:marLeft w:val="0"/>
          <w:marRight w:val="0"/>
          <w:marTop w:val="0"/>
          <w:marBottom w:val="0"/>
          <w:divBdr>
            <w:top w:val="none" w:sz="0" w:space="0" w:color="auto"/>
            <w:left w:val="none" w:sz="0" w:space="0" w:color="auto"/>
            <w:bottom w:val="none" w:sz="0" w:space="0" w:color="auto"/>
            <w:right w:val="none" w:sz="0" w:space="0" w:color="auto"/>
          </w:divBdr>
        </w:div>
        <w:div w:id="1572228744">
          <w:marLeft w:val="0"/>
          <w:marRight w:val="0"/>
          <w:marTop w:val="0"/>
          <w:marBottom w:val="0"/>
          <w:divBdr>
            <w:top w:val="none" w:sz="0" w:space="0" w:color="auto"/>
            <w:left w:val="none" w:sz="0" w:space="0" w:color="auto"/>
            <w:bottom w:val="none" w:sz="0" w:space="0" w:color="auto"/>
            <w:right w:val="none" w:sz="0" w:space="0" w:color="auto"/>
          </w:divBdr>
        </w:div>
        <w:div w:id="1211503997">
          <w:marLeft w:val="0"/>
          <w:marRight w:val="0"/>
          <w:marTop w:val="0"/>
          <w:marBottom w:val="0"/>
          <w:divBdr>
            <w:top w:val="none" w:sz="0" w:space="0" w:color="auto"/>
            <w:left w:val="none" w:sz="0" w:space="0" w:color="auto"/>
            <w:bottom w:val="none" w:sz="0" w:space="0" w:color="auto"/>
            <w:right w:val="none" w:sz="0" w:space="0" w:color="auto"/>
          </w:divBdr>
        </w:div>
      </w:divsChild>
    </w:div>
    <w:div w:id="1851599559">
      <w:bodyDiv w:val="1"/>
      <w:marLeft w:val="0"/>
      <w:marRight w:val="0"/>
      <w:marTop w:val="0"/>
      <w:marBottom w:val="0"/>
      <w:divBdr>
        <w:top w:val="none" w:sz="0" w:space="0" w:color="auto"/>
        <w:left w:val="none" w:sz="0" w:space="0" w:color="auto"/>
        <w:bottom w:val="none" w:sz="0" w:space="0" w:color="auto"/>
        <w:right w:val="none" w:sz="0" w:space="0" w:color="auto"/>
      </w:divBdr>
      <w:divsChild>
        <w:div w:id="1423450869">
          <w:marLeft w:val="0"/>
          <w:marRight w:val="0"/>
          <w:marTop w:val="0"/>
          <w:marBottom w:val="0"/>
          <w:divBdr>
            <w:top w:val="none" w:sz="0" w:space="0" w:color="auto"/>
            <w:left w:val="none" w:sz="0" w:space="0" w:color="auto"/>
            <w:bottom w:val="none" w:sz="0" w:space="0" w:color="auto"/>
            <w:right w:val="none" w:sz="0" w:space="0" w:color="auto"/>
          </w:divBdr>
          <w:divsChild>
            <w:div w:id="1645353892">
              <w:marLeft w:val="0"/>
              <w:marRight w:val="0"/>
              <w:marTop w:val="0"/>
              <w:marBottom w:val="0"/>
              <w:divBdr>
                <w:top w:val="none" w:sz="0" w:space="0" w:color="auto"/>
                <w:left w:val="none" w:sz="0" w:space="0" w:color="auto"/>
                <w:bottom w:val="none" w:sz="0" w:space="0" w:color="auto"/>
                <w:right w:val="none" w:sz="0" w:space="0" w:color="auto"/>
              </w:divBdr>
            </w:div>
            <w:div w:id="1610089465">
              <w:marLeft w:val="0"/>
              <w:marRight w:val="0"/>
              <w:marTop w:val="0"/>
              <w:marBottom w:val="0"/>
              <w:divBdr>
                <w:top w:val="none" w:sz="0" w:space="0" w:color="auto"/>
                <w:left w:val="none" w:sz="0" w:space="0" w:color="auto"/>
                <w:bottom w:val="none" w:sz="0" w:space="0" w:color="auto"/>
                <w:right w:val="none" w:sz="0" w:space="0" w:color="auto"/>
              </w:divBdr>
            </w:div>
            <w:div w:id="1886137700">
              <w:marLeft w:val="0"/>
              <w:marRight w:val="0"/>
              <w:marTop w:val="0"/>
              <w:marBottom w:val="0"/>
              <w:divBdr>
                <w:top w:val="none" w:sz="0" w:space="0" w:color="auto"/>
                <w:left w:val="none" w:sz="0" w:space="0" w:color="auto"/>
                <w:bottom w:val="none" w:sz="0" w:space="0" w:color="auto"/>
                <w:right w:val="none" w:sz="0" w:space="0" w:color="auto"/>
              </w:divBdr>
            </w:div>
            <w:div w:id="1593779625">
              <w:marLeft w:val="0"/>
              <w:marRight w:val="0"/>
              <w:marTop w:val="0"/>
              <w:marBottom w:val="0"/>
              <w:divBdr>
                <w:top w:val="none" w:sz="0" w:space="0" w:color="auto"/>
                <w:left w:val="none" w:sz="0" w:space="0" w:color="auto"/>
                <w:bottom w:val="none" w:sz="0" w:space="0" w:color="auto"/>
                <w:right w:val="none" w:sz="0" w:space="0" w:color="auto"/>
              </w:divBdr>
            </w:div>
          </w:divsChild>
        </w:div>
        <w:div w:id="634455900">
          <w:marLeft w:val="0"/>
          <w:marRight w:val="0"/>
          <w:marTop w:val="0"/>
          <w:marBottom w:val="0"/>
          <w:divBdr>
            <w:top w:val="none" w:sz="0" w:space="0" w:color="auto"/>
            <w:left w:val="none" w:sz="0" w:space="0" w:color="auto"/>
            <w:bottom w:val="none" w:sz="0" w:space="0" w:color="auto"/>
            <w:right w:val="none" w:sz="0" w:space="0" w:color="auto"/>
          </w:divBdr>
          <w:divsChild>
            <w:div w:id="436558511">
              <w:marLeft w:val="0"/>
              <w:marRight w:val="0"/>
              <w:marTop w:val="0"/>
              <w:marBottom w:val="0"/>
              <w:divBdr>
                <w:top w:val="none" w:sz="0" w:space="0" w:color="auto"/>
                <w:left w:val="none" w:sz="0" w:space="0" w:color="auto"/>
                <w:bottom w:val="none" w:sz="0" w:space="0" w:color="auto"/>
                <w:right w:val="none" w:sz="0" w:space="0" w:color="auto"/>
              </w:divBdr>
            </w:div>
            <w:div w:id="54281409">
              <w:marLeft w:val="0"/>
              <w:marRight w:val="0"/>
              <w:marTop w:val="0"/>
              <w:marBottom w:val="0"/>
              <w:divBdr>
                <w:top w:val="none" w:sz="0" w:space="0" w:color="auto"/>
                <w:left w:val="none" w:sz="0" w:space="0" w:color="auto"/>
                <w:bottom w:val="none" w:sz="0" w:space="0" w:color="auto"/>
                <w:right w:val="none" w:sz="0" w:space="0" w:color="auto"/>
              </w:divBdr>
            </w:div>
            <w:div w:id="643047076">
              <w:marLeft w:val="0"/>
              <w:marRight w:val="0"/>
              <w:marTop w:val="0"/>
              <w:marBottom w:val="0"/>
              <w:divBdr>
                <w:top w:val="none" w:sz="0" w:space="0" w:color="auto"/>
                <w:left w:val="none" w:sz="0" w:space="0" w:color="auto"/>
                <w:bottom w:val="none" w:sz="0" w:space="0" w:color="auto"/>
                <w:right w:val="none" w:sz="0" w:space="0" w:color="auto"/>
              </w:divBdr>
            </w:div>
            <w:div w:id="397479152">
              <w:marLeft w:val="0"/>
              <w:marRight w:val="0"/>
              <w:marTop w:val="0"/>
              <w:marBottom w:val="0"/>
              <w:divBdr>
                <w:top w:val="none" w:sz="0" w:space="0" w:color="auto"/>
                <w:left w:val="none" w:sz="0" w:space="0" w:color="auto"/>
                <w:bottom w:val="none" w:sz="0" w:space="0" w:color="auto"/>
                <w:right w:val="none" w:sz="0" w:space="0" w:color="auto"/>
              </w:divBdr>
            </w:div>
            <w:div w:id="1567178405">
              <w:marLeft w:val="0"/>
              <w:marRight w:val="0"/>
              <w:marTop w:val="0"/>
              <w:marBottom w:val="0"/>
              <w:divBdr>
                <w:top w:val="none" w:sz="0" w:space="0" w:color="auto"/>
                <w:left w:val="none" w:sz="0" w:space="0" w:color="auto"/>
                <w:bottom w:val="none" w:sz="0" w:space="0" w:color="auto"/>
                <w:right w:val="none" w:sz="0" w:space="0" w:color="auto"/>
              </w:divBdr>
            </w:div>
            <w:div w:id="18198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3061">
      <w:bodyDiv w:val="1"/>
      <w:marLeft w:val="0"/>
      <w:marRight w:val="0"/>
      <w:marTop w:val="0"/>
      <w:marBottom w:val="0"/>
      <w:divBdr>
        <w:top w:val="none" w:sz="0" w:space="0" w:color="auto"/>
        <w:left w:val="none" w:sz="0" w:space="0" w:color="auto"/>
        <w:bottom w:val="none" w:sz="0" w:space="0" w:color="auto"/>
        <w:right w:val="none" w:sz="0" w:space="0" w:color="auto"/>
      </w:divBdr>
      <w:divsChild>
        <w:div w:id="1640066986">
          <w:marLeft w:val="0"/>
          <w:marRight w:val="0"/>
          <w:marTop w:val="0"/>
          <w:marBottom w:val="0"/>
          <w:divBdr>
            <w:top w:val="none" w:sz="0" w:space="0" w:color="auto"/>
            <w:left w:val="none" w:sz="0" w:space="0" w:color="auto"/>
            <w:bottom w:val="none" w:sz="0" w:space="0" w:color="auto"/>
            <w:right w:val="none" w:sz="0" w:space="0" w:color="auto"/>
          </w:divBdr>
        </w:div>
        <w:div w:id="1680543587">
          <w:marLeft w:val="0"/>
          <w:marRight w:val="0"/>
          <w:marTop w:val="0"/>
          <w:marBottom w:val="0"/>
          <w:divBdr>
            <w:top w:val="none" w:sz="0" w:space="0" w:color="auto"/>
            <w:left w:val="none" w:sz="0" w:space="0" w:color="auto"/>
            <w:bottom w:val="none" w:sz="0" w:space="0" w:color="auto"/>
            <w:right w:val="none" w:sz="0" w:space="0" w:color="auto"/>
          </w:divBdr>
        </w:div>
        <w:div w:id="1284772955">
          <w:marLeft w:val="0"/>
          <w:marRight w:val="0"/>
          <w:marTop w:val="0"/>
          <w:marBottom w:val="0"/>
          <w:divBdr>
            <w:top w:val="none" w:sz="0" w:space="0" w:color="auto"/>
            <w:left w:val="none" w:sz="0" w:space="0" w:color="auto"/>
            <w:bottom w:val="none" w:sz="0" w:space="0" w:color="auto"/>
            <w:right w:val="none" w:sz="0" w:space="0" w:color="auto"/>
          </w:divBdr>
        </w:div>
        <w:div w:id="2067601109">
          <w:marLeft w:val="0"/>
          <w:marRight w:val="0"/>
          <w:marTop w:val="0"/>
          <w:marBottom w:val="0"/>
          <w:divBdr>
            <w:top w:val="none" w:sz="0" w:space="0" w:color="auto"/>
            <w:left w:val="none" w:sz="0" w:space="0" w:color="auto"/>
            <w:bottom w:val="none" w:sz="0" w:space="0" w:color="auto"/>
            <w:right w:val="none" w:sz="0" w:space="0" w:color="auto"/>
          </w:divBdr>
        </w:div>
        <w:div w:id="3319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C4802-CAA7-4BE8-8350-7B75EBE3B89B}"/>
</file>

<file path=customXml/itemProps2.xml><?xml version="1.0" encoding="utf-8"?>
<ds:datastoreItem xmlns:ds="http://schemas.openxmlformats.org/officeDocument/2006/customXml" ds:itemID="{217D60AB-82A3-4036-A0E5-6E6290DAA247}">
  <ds:schemaRefs>
    <ds:schemaRef ds:uri="http://schemas.microsoft.com/sharepoint/v3/contenttype/forms"/>
  </ds:schemaRefs>
</ds:datastoreItem>
</file>

<file path=customXml/itemProps3.xml><?xml version="1.0" encoding="utf-8"?>
<ds:datastoreItem xmlns:ds="http://schemas.openxmlformats.org/officeDocument/2006/customXml" ds:itemID="{1412813A-F533-4BC3-81E9-63732F6BA954}">
  <ds:schemaRefs>
    <ds:schemaRef ds:uri="http://schemas.microsoft.com/office/2006/metadata/properties"/>
    <ds:schemaRef ds:uri="http://schemas.microsoft.com/office/infopath/2007/PartnerControls"/>
    <ds:schemaRef ds:uri="c63c43ad-df6d-4edb-952e-52d68d1e73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2843</Words>
  <Characters>16209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3</cp:revision>
  <dcterms:created xsi:type="dcterms:W3CDTF">2024-09-20T13:46:00Z</dcterms:created>
  <dcterms:modified xsi:type="dcterms:W3CDTF">2025-04-11T11:51:00Z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