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906E" w14:textId="5046AB0C" w:rsidR="00CF0666" w:rsidRPr="00CF0666" w:rsidRDefault="003563CD" w:rsidP="00CF0666">
      <w:pPr>
        <w:rPr>
          <w:b/>
          <w:sz w:val="24"/>
          <w:szCs w:val="24"/>
        </w:rPr>
      </w:pPr>
      <w:r>
        <w:rPr>
          <w:b/>
          <w:sz w:val="24"/>
          <w:szCs w:val="24"/>
        </w:rPr>
        <w:t xml:space="preserve">Approved </w:t>
      </w:r>
      <w:r w:rsidR="00CF0666" w:rsidRPr="00CF0666">
        <w:rPr>
          <w:b/>
          <w:sz w:val="24"/>
          <w:szCs w:val="24"/>
        </w:rPr>
        <w:t xml:space="preserve">Minute of the meeting of The Lanarkshire Board </w:t>
      </w:r>
    </w:p>
    <w:p w14:paraId="0FF1B64A" w14:textId="6DC6A45C" w:rsidR="00CF0666" w:rsidRPr="002B17E6" w:rsidRDefault="00CE5BD0" w:rsidP="00CF0666">
      <w:pPr>
        <w:rPr>
          <w:b/>
          <w:sz w:val="24"/>
          <w:szCs w:val="24"/>
        </w:rPr>
      </w:pPr>
      <w:r>
        <w:rPr>
          <w:b/>
          <w:sz w:val="24"/>
          <w:szCs w:val="24"/>
        </w:rPr>
        <w:t>24</w:t>
      </w:r>
      <w:r w:rsidRPr="00CE5BD0">
        <w:rPr>
          <w:b/>
          <w:sz w:val="24"/>
          <w:szCs w:val="24"/>
          <w:vertAlign w:val="superscript"/>
        </w:rPr>
        <w:t>th</w:t>
      </w:r>
      <w:r>
        <w:rPr>
          <w:b/>
          <w:sz w:val="24"/>
          <w:szCs w:val="24"/>
        </w:rPr>
        <w:t xml:space="preserve"> April </w:t>
      </w:r>
      <w:r w:rsidR="0090779E">
        <w:rPr>
          <w:b/>
          <w:sz w:val="24"/>
          <w:szCs w:val="24"/>
        </w:rPr>
        <w:t xml:space="preserve">Boardroom </w:t>
      </w:r>
      <w:r w:rsidR="00CF0666">
        <w:rPr>
          <w:b/>
          <w:sz w:val="24"/>
          <w:szCs w:val="24"/>
        </w:rPr>
        <w:t xml:space="preserve">at </w:t>
      </w:r>
      <w:r>
        <w:rPr>
          <w:b/>
          <w:sz w:val="24"/>
          <w:szCs w:val="24"/>
        </w:rPr>
        <w:t xml:space="preserve">Cumbernauld </w:t>
      </w:r>
      <w:r w:rsidR="0090779E">
        <w:rPr>
          <w:b/>
          <w:sz w:val="24"/>
          <w:szCs w:val="24"/>
        </w:rPr>
        <w:t xml:space="preserve">Campus </w:t>
      </w:r>
      <w:r w:rsidR="00CF0666">
        <w:rPr>
          <w:b/>
          <w:sz w:val="24"/>
          <w:szCs w:val="24"/>
        </w:rPr>
        <w:t>and via Zoom</w:t>
      </w:r>
    </w:p>
    <w:p w14:paraId="46EADEB1" w14:textId="7B563886" w:rsidR="00CF0666" w:rsidRDefault="00CF0666" w:rsidP="00CF0666">
      <w:r w:rsidRPr="00CF0666">
        <w:rPr>
          <w:b/>
        </w:rPr>
        <w:t>Present</w:t>
      </w:r>
      <w:r w:rsidR="00576DD5">
        <w:rPr>
          <w:b/>
        </w:rPr>
        <w:t xml:space="preserve"> Face to face</w:t>
      </w:r>
      <w:r w:rsidRPr="00CF0666">
        <w:rPr>
          <w:b/>
        </w:rPr>
        <w:t>:</w:t>
      </w:r>
      <w:r>
        <w:t xml:space="preserve">  Ronnie Smith</w:t>
      </w:r>
      <w:r w:rsidR="00835BFE">
        <w:t xml:space="preserve"> (Chair)</w:t>
      </w:r>
      <w:r>
        <w:t xml:space="preserve">, </w:t>
      </w:r>
      <w:r w:rsidR="00A05169">
        <w:t xml:space="preserve">Moira </w:t>
      </w:r>
      <w:proofErr w:type="spellStart"/>
      <w:r w:rsidR="00A05169">
        <w:t>Jarvie</w:t>
      </w:r>
      <w:proofErr w:type="spellEnd"/>
      <w:r w:rsidR="00A05169">
        <w:t xml:space="preserve">, Kellyann McGraith, Christopher Moore </w:t>
      </w:r>
      <w:r w:rsidR="009E2FDA">
        <w:t xml:space="preserve">and </w:t>
      </w:r>
      <w:r w:rsidR="00A05169">
        <w:t>Dave Winning</w:t>
      </w:r>
    </w:p>
    <w:p w14:paraId="40062F31" w14:textId="1BD80BCA" w:rsidR="00A05169" w:rsidRDefault="00576DD5" w:rsidP="00A05169">
      <w:r>
        <w:rPr>
          <w:b/>
        </w:rPr>
        <w:t xml:space="preserve">Present via Zoom:  </w:t>
      </w:r>
      <w:r>
        <w:t xml:space="preserve">Kenny Anderson, </w:t>
      </w:r>
      <w:r w:rsidR="000536EC">
        <w:t xml:space="preserve">Paula Blackadder, Rahela Calin, </w:t>
      </w:r>
      <w:r w:rsidR="00A05169">
        <w:t>Yvonne Finlayson, Keith Fulton,</w:t>
      </w:r>
      <w:r w:rsidR="009E2FDA" w:rsidRPr="009E2FDA">
        <w:t xml:space="preserve"> </w:t>
      </w:r>
      <w:r w:rsidR="009E2FDA">
        <w:t>Paul Hutchinson, Stelle McManus,</w:t>
      </w:r>
      <w:r w:rsidR="000536EC" w:rsidRPr="000536EC">
        <w:t xml:space="preserve"> </w:t>
      </w:r>
      <w:r w:rsidR="000536EC" w:rsidRPr="00576DD5">
        <w:t>Ryan McRobert</w:t>
      </w:r>
      <w:r w:rsidR="000536EC">
        <w:t>,</w:t>
      </w:r>
      <w:r w:rsidR="00A05169">
        <w:t xml:space="preserve"> Barbara Philliben, Alastair Rennie</w:t>
      </w:r>
      <w:r w:rsidR="009E2FDA">
        <w:t>.</w:t>
      </w:r>
      <w:r w:rsidR="00A05169">
        <w:t xml:space="preserve"> </w:t>
      </w:r>
    </w:p>
    <w:p w14:paraId="4AA0DABF" w14:textId="4A48F28A" w:rsidR="00576DD5" w:rsidRDefault="00576DD5" w:rsidP="00CF0666">
      <w:pPr>
        <w:rPr>
          <w:b/>
        </w:rPr>
      </w:pPr>
      <w:r>
        <w:rPr>
          <w:b/>
        </w:rPr>
        <w:t xml:space="preserve">In Attendance Face to face: </w:t>
      </w:r>
      <w:r w:rsidRPr="00576DD5">
        <w:t xml:space="preserve">Ann Baxter, </w:t>
      </w:r>
      <w:r w:rsidR="001E3223">
        <w:t>Iain Clark,</w:t>
      </w:r>
      <w:r w:rsidR="00781D63">
        <w:t xml:space="preserve"> </w:t>
      </w:r>
      <w:r w:rsidR="001E3223">
        <w:t xml:space="preserve">Diane McGill, </w:t>
      </w:r>
      <w:r w:rsidRPr="00576DD5">
        <w:t>Penny Neish</w:t>
      </w:r>
      <w:r w:rsidR="001E3223">
        <w:t xml:space="preserve"> and</w:t>
      </w:r>
      <w:r w:rsidRPr="00576DD5">
        <w:t xml:space="preserve"> Matthew Smith</w:t>
      </w:r>
      <w:r w:rsidR="00781D63">
        <w:t xml:space="preserve"> </w:t>
      </w:r>
    </w:p>
    <w:p w14:paraId="08F98D37" w14:textId="38DEF36F" w:rsidR="00554C02" w:rsidRDefault="00CF0666" w:rsidP="00554C02">
      <w:pPr>
        <w:spacing w:after="0"/>
      </w:pPr>
      <w:r w:rsidRPr="00CF0666">
        <w:rPr>
          <w:b/>
        </w:rPr>
        <w:t>In attendance</w:t>
      </w:r>
      <w:r w:rsidR="00576DD5">
        <w:rPr>
          <w:b/>
        </w:rPr>
        <w:t xml:space="preserve"> via Zoom</w:t>
      </w:r>
      <w:r w:rsidRPr="00CF0666">
        <w:rPr>
          <w:b/>
        </w:rPr>
        <w:t>:</w:t>
      </w:r>
      <w:r>
        <w:t xml:space="preserve">  </w:t>
      </w:r>
      <w:r w:rsidR="00554C02">
        <w:t>Keith McAllister</w:t>
      </w:r>
      <w:r w:rsidR="009E2FDA">
        <w:t xml:space="preserve"> and</w:t>
      </w:r>
      <w:r w:rsidR="00554C02">
        <w:t xml:space="preserve"> </w:t>
      </w:r>
      <w:r>
        <w:t>Elaine Turkington</w:t>
      </w:r>
      <w:r w:rsidR="00576DD5">
        <w:t xml:space="preserve"> </w:t>
      </w:r>
    </w:p>
    <w:p w14:paraId="68AB3B3D" w14:textId="77777777" w:rsidR="00554C02" w:rsidRPr="00554C02" w:rsidRDefault="00554C02" w:rsidP="00554C02">
      <w:pPr>
        <w:spacing w:after="0"/>
      </w:pPr>
    </w:p>
    <w:p w14:paraId="68A265DB" w14:textId="3ABBB081" w:rsidR="009B242F" w:rsidRDefault="008E04AC" w:rsidP="003962DA">
      <w:pPr>
        <w:tabs>
          <w:tab w:val="left" w:pos="142"/>
          <w:tab w:val="left" w:pos="284"/>
        </w:tabs>
        <w:spacing w:after="0" w:line="240" w:lineRule="auto"/>
        <w:contextualSpacing/>
      </w:pPr>
      <w:r w:rsidRPr="008E04AC">
        <w:rPr>
          <w:b/>
        </w:rPr>
        <w:t>1.</w:t>
      </w:r>
      <w:r>
        <w:rPr>
          <w:b/>
        </w:rPr>
        <w:t xml:space="preserve"> </w:t>
      </w:r>
      <w:r w:rsidR="00AE4FD1" w:rsidRPr="008E04AC">
        <w:rPr>
          <w:b/>
        </w:rPr>
        <w:t>Cha</w:t>
      </w:r>
      <w:r w:rsidR="00CF0666" w:rsidRPr="008E04AC">
        <w:rPr>
          <w:b/>
        </w:rPr>
        <w:t>ir’s welcome</w:t>
      </w:r>
      <w:r w:rsidRPr="008E04AC">
        <w:rPr>
          <w:b/>
        </w:rPr>
        <w:t xml:space="preserve">: </w:t>
      </w:r>
      <w:r w:rsidR="00CF0666">
        <w:t xml:space="preserve">Ronnie Smith </w:t>
      </w:r>
      <w:r w:rsidR="005470E7">
        <w:t xml:space="preserve">(RS) </w:t>
      </w:r>
      <w:r w:rsidR="00CF0666">
        <w:t>opened the meeting and thanked everyone for attending</w:t>
      </w:r>
      <w:r w:rsidR="00AE4FD1">
        <w:t xml:space="preserve"> this </w:t>
      </w:r>
      <w:r w:rsidR="008C4C21">
        <w:t xml:space="preserve">special </w:t>
      </w:r>
      <w:r w:rsidR="00AE4FD1">
        <w:t xml:space="preserve">Board meeting. He </w:t>
      </w:r>
      <w:r w:rsidR="00A05169">
        <w:t xml:space="preserve">proposed </w:t>
      </w:r>
      <w:r w:rsidR="008C4C21">
        <w:t>that Item 6 on the agenda would be taken after Item 4</w:t>
      </w:r>
      <w:r w:rsidR="00A05169">
        <w:t xml:space="preserve"> and this was agreed by the Board.</w:t>
      </w:r>
    </w:p>
    <w:p w14:paraId="454695AF" w14:textId="77777777" w:rsidR="003962DA" w:rsidRDefault="003962DA" w:rsidP="003962DA">
      <w:pPr>
        <w:spacing w:line="240" w:lineRule="auto"/>
        <w:contextualSpacing/>
        <w:rPr>
          <w:b/>
        </w:rPr>
      </w:pPr>
    </w:p>
    <w:p w14:paraId="77E5A54D" w14:textId="335DD346" w:rsidR="00CF0666" w:rsidRPr="008E04AC" w:rsidRDefault="008E04AC" w:rsidP="003962DA">
      <w:pPr>
        <w:spacing w:line="240" w:lineRule="auto"/>
        <w:contextualSpacing/>
      </w:pPr>
      <w:r>
        <w:rPr>
          <w:b/>
        </w:rPr>
        <w:t xml:space="preserve">2. </w:t>
      </w:r>
      <w:r w:rsidR="00CF0666" w:rsidRPr="008E04AC">
        <w:rPr>
          <w:b/>
        </w:rPr>
        <w:t>Apologies for absence</w:t>
      </w:r>
      <w:r w:rsidRPr="008E04AC">
        <w:rPr>
          <w:b/>
        </w:rPr>
        <w:t xml:space="preserve">: </w:t>
      </w:r>
      <w:r w:rsidRPr="008E04AC">
        <w:t xml:space="preserve">There were apologies from </w:t>
      </w:r>
      <w:r w:rsidR="000536EC">
        <w:t xml:space="preserve">Dianne Dixon, Anne Docherty, John Elliot, Fraser Heaney and Ann Docherty. </w:t>
      </w:r>
    </w:p>
    <w:p w14:paraId="2638BCCC" w14:textId="77777777" w:rsidR="003962DA" w:rsidRDefault="003962DA" w:rsidP="008E04AC">
      <w:pPr>
        <w:spacing w:after="0" w:line="240" w:lineRule="auto"/>
        <w:rPr>
          <w:b/>
        </w:rPr>
      </w:pPr>
    </w:p>
    <w:p w14:paraId="737A0384" w14:textId="77777777" w:rsidR="008C4C21" w:rsidRDefault="008C4C21" w:rsidP="001E76C6">
      <w:pPr>
        <w:spacing w:after="0" w:line="240" w:lineRule="auto"/>
        <w:rPr>
          <w:b/>
        </w:rPr>
      </w:pPr>
    </w:p>
    <w:p w14:paraId="55927CAB" w14:textId="4726DE0B" w:rsidR="00CF0666" w:rsidRDefault="008E04AC" w:rsidP="001E76C6">
      <w:pPr>
        <w:spacing w:after="0" w:line="240" w:lineRule="auto"/>
      </w:pPr>
      <w:r>
        <w:rPr>
          <w:b/>
        </w:rPr>
        <w:t xml:space="preserve">3. </w:t>
      </w:r>
      <w:r w:rsidR="00CF0666" w:rsidRPr="008E04AC">
        <w:rPr>
          <w:b/>
        </w:rPr>
        <w:t>Declarations of interest</w:t>
      </w:r>
      <w:r w:rsidR="001E76C6">
        <w:rPr>
          <w:b/>
        </w:rPr>
        <w:t xml:space="preserve">: </w:t>
      </w:r>
      <w:r w:rsidR="009E2FDA" w:rsidRPr="009E2FDA">
        <w:t>Barbara Philliben declared that her son was currently on an NCL short course.</w:t>
      </w:r>
    </w:p>
    <w:p w14:paraId="124278B5" w14:textId="02CAA259" w:rsidR="003962DA" w:rsidRDefault="003962DA" w:rsidP="008E04AC">
      <w:pPr>
        <w:pStyle w:val="ListParagraph"/>
        <w:spacing w:line="240" w:lineRule="auto"/>
        <w:ind w:left="0"/>
      </w:pPr>
    </w:p>
    <w:p w14:paraId="460ED549" w14:textId="77777777" w:rsidR="009E2FDA" w:rsidRDefault="008C4C21" w:rsidP="008C4C21">
      <w:pPr>
        <w:tabs>
          <w:tab w:val="left" w:pos="142"/>
          <w:tab w:val="left" w:pos="284"/>
          <w:tab w:val="left" w:pos="7088"/>
          <w:tab w:val="left" w:pos="7371"/>
        </w:tabs>
        <w:rPr>
          <w:b/>
        </w:rPr>
      </w:pPr>
      <w:r>
        <w:rPr>
          <w:b/>
        </w:rPr>
        <w:t>4.</w:t>
      </w:r>
      <w:r>
        <w:rPr>
          <w:b/>
        </w:rPr>
        <w:tab/>
        <w:t>Update on the NCL Regional Consolidated Accounts</w:t>
      </w:r>
    </w:p>
    <w:p w14:paraId="355125BB" w14:textId="2EC9A6B1" w:rsidR="00BA5514" w:rsidRDefault="009E2FDA" w:rsidP="008C4C21">
      <w:pPr>
        <w:tabs>
          <w:tab w:val="left" w:pos="142"/>
          <w:tab w:val="left" w:pos="284"/>
          <w:tab w:val="left" w:pos="7088"/>
          <w:tab w:val="left" w:pos="7371"/>
        </w:tabs>
      </w:pPr>
      <w:r>
        <w:rPr>
          <w:b/>
        </w:rPr>
        <w:t xml:space="preserve">4.1 </w:t>
      </w:r>
      <w:r w:rsidRPr="00945EAE">
        <w:t>Iain Clark informed the Board that it had been hoped that it would have been</w:t>
      </w:r>
      <w:r>
        <w:rPr>
          <w:b/>
        </w:rPr>
        <w:t xml:space="preserve"> </w:t>
      </w:r>
      <w:r w:rsidR="00945EAE" w:rsidRPr="00945EAE">
        <w:t>possible to approve the accoun</w:t>
      </w:r>
      <w:r w:rsidR="00945EAE">
        <w:t>ts at this meeting</w:t>
      </w:r>
      <w:r w:rsidR="007153DD">
        <w:t xml:space="preserve">. There had been a knock -on impact from the delays resulting from the on-going discussions between SLC and Mazars about the wording of the governance statement in the SLC accounts. The NCL consolidated accounts could not be finalised until this process was completed. It now has been and the final amendments are being made with Mazars to the NCL accounts. Stella McManus confirmed that the SLC accounts had now been approved by the SLC Board and signed. Ronnie Smith informed the Board that there would need to be special meetings of the </w:t>
      </w:r>
      <w:r w:rsidR="00BA5514">
        <w:t>RSB A</w:t>
      </w:r>
      <w:r w:rsidR="007153DD">
        <w:t xml:space="preserve">RC and Finance Committees </w:t>
      </w:r>
      <w:r w:rsidR="00BA5514">
        <w:t>and Board to approve the accounts.</w:t>
      </w:r>
      <w:r w:rsidR="007153DD">
        <w:t xml:space="preserve"> </w:t>
      </w:r>
    </w:p>
    <w:p w14:paraId="090C9A83" w14:textId="66575568" w:rsidR="00BA5514" w:rsidRPr="00BA5514" w:rsidRDefault="00BA5514" w:rsidP="00BA5514">
      <w:pPr>
        <w:pBdr>
          <w:top w:val="single" w:sz="4" w:space="1" w:color="auto"/>
          <w:left w:val="single" w:sz="4" w:space="4" w:color="auto"/>
          <w:bottom w:val="single" w:sz="4" w:space="1" w:color="auto"/>
          <w:right w:val="single" w:sz="4" w:space="4" w:color="auto"/>
        </w:pBdr>
        <w:tabs>
          <w:tab w:val="left" w:pos="142"/>
          <w:tab w:val="left" w:pos="284"/>
          <w:tab w:val="left" w:pos="7088"/>
          <w:tab w:val="left" w:pos="7371"/>
        </w:tabs>
        <w:rPr>
          <w:b/>
          <w:i/>
        </w:rPr>
      </w:pPr>
      <w:r w:rsidRPr="00BA5514">
        <w:rPr>
          <w:b/>
          <w:i/>
        </w:rPr>
        <w:t>Action: The Board Secretary is to set up these meetings when the accounts are finalised.</w:t>
      </w:r>
    </w:p>
    <w:p w14:paraId="44C410E7" w14:textId="6886FE88" w:rsidR="008C4C21" w:rsidRPr="00945EAE" w:rsidRDefault="00BA5514" w:rsidP="008C4C21">
      <w:pPr>
        <w:tabs>
          <w:tab w:val="left" w:pos="142"/>
          <w:tab w:val="left" w:pos="284"/>
          <w:tab w:val="left" w:pos="7088"/>
          <w:tab w:val="left" w:pos="7371"/>
        </w:tabs>
      </w:pPr>
      <w:r>
        <w:rPr>
          <w:b/>
        </w:rPr>
        <w:t xml:space="preserve">5. Item 6 on the agenda - NCL Mainstreaming and Equality Outcome Interim Report 2023 </w:t>
      </w:r>
    </w:p>
    <w:p w14:paraId="39C7C4CB" w14:textId="2A7D22EC" w:rsidR="00BA5514" w:rsidRDefault="00BA5514" w:rsidP="008C4C21">
      <w:pPr>
        <w:tabs>
          <w:tab w:val="left" w:pos="284"/>
          <w:tab w:val="left" w:pos="6804"/>
          <w:tab w:val="left" w:pos="7088"/>
        </w:tabs>
      </w:pPr>
      <w:r>
        <w:rPr>
          <w:b/>
        </w:rPr>
        <w:t xml:space="preserve">5.1 </w:t>
      </w:r>
      <w:r w:rsidRPr="00BA5514">
        <w:t>Elaine Turkington presented the report</w:t>
      </w:r>
      <w:r>
        <w:t xml:space="preserve">. Keith Fulton noted that clarification was needed at P9 about the use of the Lanarkshire Board and the use of the NCL Board and at P18 the job evaluation </w:t>
      </w:r>
      <w:r w:rsidR="00FE367C">
        <w:t>review should be added</w:t>
      </w:r>
      <w:r>
        <w:t xml:space="preserve">. </w:t>
      </w:r>
      <w:r w:rsidR="00FE367C">
        <w:t>It was agreed that Elaine would speak to Keith out with the meeting to agree and changes to the wording of the report.</w:t>
      </w:r>
    </w:p>
    <w:p w14:paraId="25FFFD04" w14:textId="54AAECEF" w:rsidR="00BA5514" w:rsidRPr="00BA5514" w:rsidRDefault="00BA5514" w:rsidP="00BA5514">
      <w:pPr>
        <w:pBdr>
          <w:top w:val="single" w:sz="4" w:space="1" w:color="auto"/>
          <w:left w:val="single" w:sz="4" w:space="4" w:color="auto"/>
          <w:bottom w:val="single" w:sz="4" w:space="1" w:color="auto"/>
          <w:right w:val="single" w:sz="4" w:space="4" w:color="auto"/>
        </w:pBdr>
        <w:tabs>
          <w:tab w:val="left" w:pos="284"/>
          <w:tab w:val="left" w:pos="6804"/>
          <w:tab w:val="left" w:pos="7088"/>
        </w:tabs>
        <w:rPr>
          <w:b/>
          <w:i/>
        </w:rPr>
      </w:pPr>
      <w:r w:rsidRPr="00BA5514">
        <w:rPr>
          <w:b/>
          <w:i/>
        </w:rPr>
        <w:t>Action: The report was endorsed by the Board.</w:t>
      </w:r>
    </w:p>
    <w:p w14:paraId="379E6EF2" w14:textId="1A526C1D" w:rsidR="008C4C21" w:rsidRDefault="00BA5514" w:rsidP="008C4C21">
      <w:pPr>
        <w:tabs>
          <w:tab w:val="left" w:pos="284"/>
          <w:tab w:val="left" w:pos="6804"/>
          <w:tab w:val="left" w:pos="7088"/>
        </w:tabs>
        <w:rPr>
          <w:b/>
        </w:rPr>
      </w:pPr>
      <w:r>
        <w:rPr>
          <w:b/>
        </w:rPr>
        <w:t>6</w:t>
      </w:r>
      <w:r w:rsidR="008C4C21">
        <w:rPr>
          <w:b/>
        </w:rPr>
        <w:t xml:space="preserve">. </w:t>
      </w:r>
      <w:r>
        <w:rPr>
          <w:b/>
        </w:rPr>
        <w:t xml:space="preserve">Item 5 on the agenda. - </w:t>
      </w:r>
      <w:r w:rsidR="008C4C21">
        <w:rPr>
          <w:b/>
        </w:rPr>
        <w:t xml:space="preserve">SFC Indicative Funding Allocation for Colleges for Academic Year 2023-2024 - </w:t>
      </w:r>
    </w:p>
    <w:p w14:paraId="4F423B6D" w14:textId="77777777" w:rsidR="000066F8" w:rsidRDefault="00BA5514" w:rsidP="008C4C21">
      <w:pPr>
        <w:tabs>
          <w:tab w:val="left" w:pos="142"/>
          <w:tab w:val="left" w:pos="284"/>
          <w:tab w:val="left" w:pos="7088"/>
          <w:tab w:val="left" w:pos="7371"/>
        </w:tabs>
      </w:pPr>
      <w:r>
        <w:rPr>
          <w:b/>
        </w:rPr>
        <w:t xml:space="preserve">6.1 </w:t>
      </w:r>
      <w:r w:rsidR="00D67921" w:rsidRPr="00D67921">
        <w:t>Christopher Moore introduced a presentation on the budget for 2023/24</w:t>
      </w:r>
      <w:r w:rsidR="00D67921">
        <w:t xml:space="preserve"> by informing the Board that the SFC indicative funding allocations were delayed and had only been received on the 13</w:t>
      </w:r>
      <w:r w:rsidR="00D67921" w:rsidRPr="00D67921">
        <w:rPr>
          <w:vertAlign w:val="superscript"/>
        </w:rPr>
        <w:t>th</w:t>
      </w:r>
      <w:r w:rsidR="00D67921">
        <w:t xml:space="preserve"> April 2023.</w:t>
      </w:r>
    </w:p>
    <w:p w14:paraId="54131CF8" w14:textId="7DFC8A11" w:rsidR="008C4C21" w:rsidRDefault="000066F8" w:rsidP="008C4C21">
      <w:pPr>
        <w:tabs>
          <w:tab w:val="left" w:pos="142"/>
          <w:tab w:val="left" w:pos="284"/>
          <w:tab w:val="left" w:pos="7088"/>
          <w:tab w:val="left" w:pos="7371"/>
        </w:tabs>
        <w:rPr>
          <w:b/>
        </w:rPr>
      </w:pPr>
      <w:r>
        <w:rPr>
          <w:b/>
        </w:rPr>
        <w:t xml:space="preserve">6.2 </w:t>
      </w:r>
      <w:r w:rsidRPr="000066F8">
        <w:t>Iain Clark set out the financial impact of the indicative allocations as follows:</w:t>
      </w:r>
      <w:r>
        <w:rPr>
          <w:b/>
        </w:rPr>
        <w:t xml:space="preserve"> </w:t>
      </w:r>
      <w:r w:rsidR="008C4C21" w:rsidRPr="00D67921">
        <w:rPr>
          <w:b/>
        </w:rPr>
        <w:tab/>
      </w:r>
      <w:r w:rsidR="008C4C21" w:rsidRPr="00D67921">
        <w:rPr>
          <w:b/>
        </w:rPr>
        <w:tab/>
      </w:r>
      <w:r w:rsidR="008C4C21">
        <w:rPr>
          <w:b/>
        </w:rPr>
        <w:tab/>
        <w:t xml:space="preserve"> </w:t>
      </w:r>
    </w:p>
    <w:p w14:paraId="7C4B34E0" w14:textId="57CEB105" w:rsidR="008C4C21" w:rsidRDefault="008C4C21" w:rsidP="008C4C21">
      <w:pPr>
        <w:tabs>
          <w:tab w:val="left" w:pos="142"/>
          <w:tab w:val="left" w:pos="284"/>
          <w:tab w:val="left" w:pos="7088"/>
          <w:tab w:val="left" w:pos="7371"/>
        </w:tabs>
        <w:rPr>
          <w:b/>
        </w:rPr>
      </w:pPr>
    </w:p>
    <w:p w14:paraId="2F69EA41" w14:textId="0D4C8680" w:rsidR="00D67921" w:rsidRDefault="00D67921" w:rsidP="008C4C21">
      <w:pPr>
        <w:tabs>
          <w:tab w:val="left" w:pos="142"/>
          <w:tab w:val="left" w:pos="284"/>
          <w:tab w:val="left" w:pos="7088"/>
          <w:tab w:val="left" w:pos="7371"/>
        </w:tabs>
        <w:rPr>
          <w:b/>
        </w:rPr>
      </w:pPr>
    </w:p>
    <w:p w14:paraId="31BA5823" w14:textId="77777777" w:rsidR="00D67921" w:rsidRPr="000066F8" w:rsidRDefault="00D67921" w:rsidP="000066F8">
      <w:pPr>
        <w:pStyle w:val="ListParagraph"/>
        <w:numPr>
          <w:ilvl w:val="0"/>
          <w:numId w:val="34"/>
        </w:numPr>
        <w:spacing w:after="0" w:line="216" w:lineRule="auto"/>
        <w:ind w:left="851" w:hanging="142"/>
        <w:jc w:val="both"/>
        <w:rPr>
          <w:rFonts w:eastAsia="Times New Roman" w:cs="Times New Roman"/>
          <w:lang w:eastAsia="en-GB"/>
        </w:rPr>
      </w:pPr>
      <w:r w:rsidRPr="000066F8">
        <w:rPr>
          <w:rFonts w:eastAsiaTheme="minorEastAsia" w:cs="Times New Roman"/>
          <w:color w:val="000000" w:themeColor="text1"/>
          <w:kern w:val="24"/>
          <w:lang w:eastAsia="en-GB"/>
        </w:rPr>
        <w:lastRenderedPageBreak/>
        <w:t>NCL Indicative Teaching Funding for AY23/24 is £38,391,392 (assumes same Regional split)</w:t>
      </w:r>
    </w:p>
    <w:p w14:paraId="5A5B3F6F" w14:textId="77777777" w:rsidR="00D67921" w:rsidRPr="000066F8" w:rsidRDefault="00D67921" w:rsidP="000066F8">
      <w:pPr>
        <w:pStyle w:val="ListParagraph"/>
        <w:numPr>
          <w:ilvl w:val="0"/>
          <w:numId w:val="34"/>
        </w:numPr>
        <w:spacing w:after="0" w:line="216" w:lineRule="auto"/>
        <w:ind w:left="851" w:hanging="142"/>
        <w:jc w:val="both"/>
        <w:rPr>
          <w:rFonts w:eastAsia="Times New Roman" w:cs="Times New Roman"/>
          <w:lang w:eastAsia="en-GB"/>
        </w:rPr>
      </w:pPr>
      <w:r w:rsidRPr="000066F8">
        <w:rPr>
          <w:rFonts w:eastAsiaTheme="minorEastAsia" w:cs="Times New Roman"/>
          <w:color w:val="000000" w:themeColor="text1"/>
          <w:kern w:val="24"/>
          <w:lang w:eastAsia="en-GB"/>
        </w:rPr>
        <w:t>NCL Funding for AY 22/23 was £38,678,310.</w:t>
      </w:r>
    </w:p>
    <w:p w14:paraId="65BCF291" w14:textId="3E5EEA9C" w:rsidR="00D67921" w:rsidRPr="000066F8" w:rsidRDefault="00D67921" w:rsidP="000066F8">
      <w:pPr>
        <w:pStyle w:val="ListParagraph"/>
        <w:numPr>
          <w:ilvl w:val="0"/>
          <w:numId w:val="34"/>
        </w:numPr>
        <w:spacing w:after="0" w:line="216" w:lineRule="auto"/>
        <w:ind w:left="851" w:hanging="142"/>
        <w:jc w:val="both"/>
        <w:rPr>
          <w:rFonts w:eastAsia="Times New Roman" w:cs="Times New Roman"/>
          <w:lang w:eastAsia="en-GB"/>
        </w:rPr>
      </w:pPr>
      <w:r w:rsidRPr="000066F8">
        <w:rPr>
          <w:rFonts w:eastAsiaTheme="minorEastAsia" w:cs="Times New Roman"/>
          <w:color w:val="000000" w:themeColor="text1"/>
          <w:kern w:val="24"/>
          <w:lang w:eastAsia="en-GB"/>
        </w:rPr>
        <w:t>Funding allocation for AY 23/24 with full inflationary increase of 10.4% would be £42,700,854.</w:t>
      </w:r>
    </w:p>
    <w:p w14:paraId="6DD76836" w14:textId="67DC83A2" w:rsidR="00D67921" w:rsidRPr="000066F8" w:rsidRDefault="00D67921" w:rsidP="000066F8">
      <w:pPr>
        <w:pStyle w:val="ListParagraph"/>
        <w:numPr>
          <w:ilvl w:val="0"/>
          <w:numId w:val="34"/>
        </w:numPr>
        <w:tabs>
          <w:tab w:val="left" w:pos="851"/>
          <w:tab w:val="left" w:pos="1134"/>
        </w:tabs>
        <w:spacing w:after="0" w:line="216" w:lineRule="auto"/>
        <w:ind w:left="851" w:hanging="142"/>
        <w:jc w:val="both"/>
        <w:rPr>
          <w:rFonts w:eastAsia="Times New Roman" w:cs="Times New Roman"/>
          <w:lang w:eastAsia="en-GB"/>
        </w:rPr>
      </w:pPr>
      <w:r w:rsidRPr="000066F8">
        <w:rPr>
          <w:rFonts w:eastAsiaTheme="minorEastAsia" w:cs="Times New Roman"/>
          <w:color w:val="000000" w:themeColor="text1"/>
          <w:kern w:val="24"/>
          <w:lang w:eastAsia="en-GB"/>
        </w:rPr>
        <w:t>Equates to a £4,309,462 reduction in real terms. A decrease of £286,918 (c</w:t>
      </w:r>
      <w:r w:rsidR="003563CD">
        <w:rPr>
          <w:rFonts w:eastAsiaTheme="minorEastAsia" w:cs="Times New Roman"/>
          <w:color w:val="000000" w:themeColor="text1"/>
          <w:kern w:val="24"/>
          <w:lang w:eastAsia="en-GB"/>
        </w:rPr>
        <w:t xml:space="preserve">. </w:t>
      </w:r>
      <w:r w:rsidRPr="000066F8">
        <w:rPr>
          <w:rFonts w:eastAsiaTheme="minorEastAsia" w:cs="Times New Roman"/>
          <w:color w:val="000000" w:themeColor="text1"/>
          <w:kern w:val="24"/>
          <w:lang w:eastAsia="en-GB"/>
        </w:rPr>
        <w:t xml:space="preserve">0.7%) in absolute </w:t>
      </w:r>
    </w:p>
    <w:p w14:paraId="4432796B" w14:textId="3CC4A29C" w:rsidR="00D67921" w:rsidRPr="00D67921" w:rsidRDefault="000066F8" w:rsidP="000066F8">
      <w:pPr>
        <w:tabs>
          <w:tab w:val="left" w:pos="851"/>
          <w:tab w:val="left" w:pos="1134"/>
        </w:tabs>
        <w:spacing w:after="0" w:line="216" w:lineRule="auto"/>
        <w:ind w:left="851" w:hanging="142"/>
        <w:contextualSpacing/>
        <w:jc w:val="both"/>
        <w:rPr>
          <w:rFonts w:eastAsia="Times New Roman" w:cs="Times New Roman"/>
          <w:lang w:eastAsia="en-GB"/>
        </w:rPr>
      </w:pPr>
      <w:r>
        <w:rPr>
          <w:rFonts w:eastAsiaTheme="minorEastAsia" w:cs="Times New Roman"/>
          <w:color w:val="000000" w:themeColor="text1"/>
          <w:kern w:val="24"/>
          <w:lang w:eastAsia="en-GB"/>
        </w:rPr>
        <w:tab/>
        <w:t xml:space="preserve">  </w:t>
      </w:r>
      <w:r w:rsidR="00D67921" w:rsidRPr="00D67921">
        <w:rPr>
          <w:rFonts w:eastAsiaTheme="minorEastAsia" w:cs="Times New Roman"/>
          <w:color w:val="000000" w:themeColor="text1"/>
          <w:kern w:val="24"/>
          <w:lang w:eastAsia="en-GB"/>
        </w:rPr>
        <w:t>terms.</w:t>
      </w:r>
    </w:p>
    <w:p w14:paraId="4E55BE8C" w14:textId="11B2C8DA" w:rsidR="00D67921" w:rsidRPr="00D67921" w:rsidRDefault="00D67921" w:rsidP="000066F8">
      <w:pPr>
        <w:pStyle w:val="ListParagraph"/>
        <w:numPr>
          <w:ilvl w:val="0"/>
          <w:numId w:val="35"/>
        </w:numPr>
        <w:tabs>
          <w:tab w:val="left" w:pos="851"/>
        </w:tabs>
        <w:spacing w:after="0" w:line="216" w:lineRule="auto"/>
        <w:ind w:left="851" w:hanging="142"/>
        <w:jc w:val="both"/>
        <w:rPr>
          <w:rFonts w:eastAsia="Times New Roman" w:cs="Times New Roman"/>
          <w:lang w:eastAsia="en-GB"/>
        </w:rPr>
      </w:pPr>
      <w:r w:rsidRPr="000066F8">
        <w:rPr>
          <w:rFonts w:eastAsiaTheme="minorEastAsia" w:cs="Times New Roman"/>
          <w:color w:val="000000" w:themeColor="text1"/>
          <w:kern w:val="24"/>
          <w:lang w:eastAsia="en-GB"/>
        </w:rPr>
        <w:t>Credits – An indicative decrease in Credit Allocation from 131,305 to 117,289, a decrease of 14,016</w:t>
      </w:r>
      <w:r w:rsidRPr="00D67921">
        <w:rPr>
          <w:rFonts w:eastAsiaTheme="minorEastAsia" w:cs="Times New Roman"/>
          <w:color w:val="000000" w:themeColor="text1"/>
          <w:kern w:val="24"/>
          <w:lang w:eastAsia="en-GB"/>
        </w:rPr>
        <w:t xml:space="preserve"> credits (c</w:t>
      </w:r>
      <w:r w:rsidR="003563CD">
        <w:rPr>
          <w:rFonts w:eastAsiaTheme="minorEastAsia" w:cs="Times New Roman"/>
          <w:color w:val="000000" w:themeColor="text1"/>
          <w:kern w:val="24"/>
          <w:lang w:eastAsia="en-GB"/>
        </w:rPr>
        <w:t>.</w:t>
      </w:r>
      <w:bookmarkStart w:id="0" w:name="_GoBack"/>
      <w:bookmarkEnd w:id="0"/>
      <w:r w:rsidRPr="00D67921">
        <w:rPr>
          <w:rFonts w:eastAsiaTheme="minorEastAsia" w:cs="Times New Roman"/>
          <w:color w:val="000000" w:themeColor="text1"/>
          <w:kern w:val="24"/>
          <w:lang w:eastAsia="en-GB"/>
        </w:rPr>
        <w:t xml:space="preserve"> 10.7%).</w:t>
      </w:r>
    </w:p>
    <w:p w14:paraId="4A7BDC59" w14:textId="52FA605E" w:rsidR="00D67921" w:rsidRPr="000066F8" w:rsidRDefault="00D67921" w:rsidP="000066F8">
      <w:pPr>
        <w:pStyle w:val="ListParagraph"/>
        <w:numPr>
          <w:ilvl w:val="0"/>
          <w:numId w:val="35"/>
        </w:numPr>
        <w:spacing w:after="0" w:line="216" w:lineRule="auto"/>
        <w:ind w:left="851" w:hanging="142"/>
        <w:jc w:val="both"/>
        <w:rPr>
          <w:rFonts w:eastAsia="Times New Roman" w:cs="Times New Roman"/>
          <w:lang w:eastAsia="en-GB"/>
        </w:rPr>
      </w:pPr>
      <w:r w:rsidRPr="000066F8">
        <w:rPr>
          <w:rFonts w:eastAsiaTheme="minorEastAsia" w:cs="Times New Roman"/>
          <w:color w:val="000000" w:themeColor="text1"/>
          <w:kern w:val="24"/>
          <w:lang w:eastAsia="en-GB"/>
        </w:rPr>
        <w:t>Indicative Capital Maintenance – same Regional allocation of £3,208,792; if same split, equates to £2,776,512 for NCL.</w:t>
      </w:r>
    </w:p>
    <w:p w14:paraId="0CC113DC" w14:textId="6A4FDA40" w:rsidR="00D67921" w:rsidRPr="000066F8" w:rsidRDefault="00D67921" w:rsidP="000066F8">
      <w:pPr>
        <w:pStyle w:val="ListParagraph"/>
        <w:numPr>
          <w:ilvl w:val="0"/>
          <w:numId w:val="35"/>
        </w:numPr>
        <w:spacing w:after="0" w:line="216" w:lineRule="auto"/>
        <w:ind w:left="851" w:hanging="142"/>
        <w:jc w:val="both"/>
        <w:rPr>
          <w:rFonts w:eastAsia="Times New Roman" w:cs="Times New Roman"/>
          <w:lang w:eastAsia="en-GB"/>
        </w:rPr>
      </w:pPr>
      <w:r w:rsidRPr="000066F8">
        <w:rPr>
          <w:rFonts w:eastAsiaTheme="minorEastAsia" w:cs="Times New Roman"/>
          <w:color w:val="000000" w:themeColor="text1"/>
          <w:kern w:val="24"/>
          <w:lang w:eastAsia="en-GB"/>
        </w:rPr>
        <w:t>Indicative Student Funding – same Regional allocation of £16,439,498; if same split, equates to £12,201,792 for NCL.</w:t>
      </w:r>
    </w:p>
    <w:p w14:paraId="159B3185" w14:textId="77777777" w:rsidR="000066F8" w:rsidRDefault="000066F8" w:rsidP="008C4C21">
      <w:pPr>
        <w:tabs>
          <w:tab w:val="left" w:pos="142"/>
          <w:tab w:val="left" w:pos="284"/>
          <w:tab w:val="left" w:pos="7088"/>
          <w:tab w:val="left" w:pos="7371"/>
        </w:tabs>
        <w:rPr>
          <w:b/>
        </w:rPr>
      </w:pPr>
    </w:p>
    <w:p w14:paraId="5390B193" w14:textId="369DB274" w:rsidR="000066F8" w:rsidRDefault="000066F8" w:rsidP="008C4C21">
      <w:pPr>
        <w:tabs>
          <w:tab w:val="left" w:pos="142"/>
          <w:tab w:val="left" w:pos="284"/>
          <w:tab w:val="left" w:pos="7088"/>
          <w:tab w:val="left" w:pos="7371"/>
        </w:tabs>
      </w:pPr>
      <w:r>
        <w:rPr>
          <w:b/>
        </w:rPr>
        <w:t xml:space="preserve">6.3 </w:t>
      </w:r>
      <w:r w:rsidRPr="000066F8">
        <w:t>Christopher Moore set out the proposed response to this financial position</w:t>
      </w:r>
      <w:r>
        <w:t xml:space="preserve"> in the presentation to the Board as follows: a reduction in non-staff expenditure, a reduction in temporary staffing and a voluntary severance scheme offering 6 months to staff with two </w:t>
      </w:r>
      <w:r w:rsidR="00A20B3A">
        <w:t>-</w:t>
      </w:r>
      <w:r>
        <w:t>year</w:t>
      </w:r>
      <w:r w:rsidR="00A20B3A">
        <w:t xml:space="preserve"> service eligibility. This is consistent with the current position in the sector. The SFC has again said that there will be no support for VS schemes and that these will have to be financed by the colleges.</w:t>
      </w:r>
    </w:p>
    <w:p w14:paraId="5AD3D99D" w14:textId="661D539B" w:rsidR="00A20B3A" w:rsidRDefault="00A20B3A" w:rsidP="008C4C21">
      <w:pPr>
        <w:tabs>
          <w:tab w:val="left" w:pos="142"/>
          <w:tab w:val="left" w:pos="284"/>
          <w:tab w:val="left" w:pos="7088"/>
          <w:tab w:val="left" w:pos="7371"/>
        </w:tabs>
      </w:pPr>
      <w:r w:rsidRPr="00A20B3A">
        <w:rPr>
          <w:b/>
        </w:rPr>
        <w:t xml:space="preserve">6.4 </w:t>
      </w:r>
      <w:r w:rsidRPr="00A20B3A">
        <w:t>The presentation set out the details of the proposed approach and the targeted savings to be made from each part of the proposals.</w:t>
      </w:r>
      <w:r>
        <w:t xml:space="preserve"> It also set out the anticipated impact of the measures. The presentation also set out details from the recent nursery review report that would be sent to the Board following the meeting. Moira </w:t>
      </w:r>
      <w:proofErr w:type="spellStart"/>
      <w:r>
        <w:t>Jarvie</w:t>
      </w:r>
      <w:proofErr w:type="spellEnd"/>
      <w:r>
        <w:t xml:space="preserve"> said that there would need to be discussions with the AMCOL Board. It was noted that AMCOL is a wholly owned subsidiary of the college.</w:t>
      </w:r>
    </w:p>
    <w:p w14:paraId="0E1D5F91" w14:textId="274E0F65" w:rsidR="0072199D" w:rsidRPr="0072199D" w:rsidRDefault="0072199D" w:rsidP="0072199D">
      <w:pPr>
        <w:pBdr>
          <w:top w:val="single" w:sz="4" w:space="1" w:color="auto"/>
          <w:left w:val="single" w:sz="4" w:space="4" w:color="auto"/>
          <w:bottom w:val="single" w:sz="4" w:space="1" w:color="auto"/>
          <w:right w:val="single" w:sz="4" w:space="4" w:color="auto"/>
        </w:pBdr>
        <w:tabs>
          <w:tab w:val="left" w:pos="142"/>
          <w:tab w:val="left" w:pos="284"/>
          <w:tab w:val="left" w:pos="7088"/>
          <w:tab w:val="left" w:pos="7371"/>
        </w:tabs>
        <w:rPr>
          <w:b/>
          <w:i/>
        </w:rPr>
      </w:pPr>
      <w:r w:rsidRPr="0072199D">
        <w:rPr>
          <w:b/>
          <w:i/>
        </w:rPr>
        <w:t>Action: The nu</w:t>
      </w:r>
      <w:r>
        <w:rPr>
          <w:b/>
          <w:i/>
        </w:rPr>
        <w:t>r</w:t>
      </w:r>
      <w:r w:rsidRPr="0072199D">
        <w:rPr>
          <w:b/>
          <w:i/>
        </w:rPr>
        <w:t>sery review will be sent out to the Board. Ronnie Smith will convene a meeting with the Chair and the Chief Executive of AMCOL.</w:t>
      </w:r>
    </w:p>
    <w:p w14:paraId="00E12DFE" w14:textId="5D4531B4" w:rsidR="00A20B3A" w:rsidRDefault="00A20B3A" w:rsidP="008C4C21">
      <w:pPr>
        <w:tabs>
          <w:tab w:val="left" w:pos="142"/>
          <w:tab w:val="left" w:pos="284"/>
          <w:tab w:val="left" w:pos="7088"/>
          <w:tab w:val="left" w:pos="7371"/>
        </w:tabs>
        <w:rPr>
          <w:b/>
        </w:rPr>
      </w:pPr>
      <w:r w:rsidRPr="00A20B3A">
        <w:rPr>
          <w:b/>
        </w:rPr>
        <w:t xml:space="preserve">6.5 </w:t>
      </w:r>
      <w:r w:rsidRPr="00A20B3A">
        <w:t xml:space="preserve">There was discussion by the Board </w:t>
      </w:r>
      <w:r w:rsidR="0072199D">
        <w:t xml:space="preserve">on the presentation and the Board </w:t>
      </w:r>
      <w:r w:rsidRPr="00A20B3A">
        <w:t>noted its disappointment to be again having to consider another voluntary severance scheme.</w:t>
      </w:r>
      <w:r>
        <w:rPr>
          <w:b/>
        </w:rPr>
        <w:t xml:space="preserve"> </w:t>
      </w:r>
    </w:p>
    <w:p w14:paraId="74AB331D" w14:textId="3E92B554" w:rsidR="0072199D" w:rsidRPr="0072199D" w:rsidRDefault="0072199D" w:rsidP="008C4C21">
      <w:pPr>
        <w:tabs>
          <w:tab w:val="left" w:pos="142"/>
          <w:tab w:val="left" w:pos="284"/>
          <w:tab w:val="left" w:pos="7088"/>
          <w:tab w:val="left" w:pos="7371"/>
        </w:tabs>
      </w:pPr>
      <w:r>
        <w:rPr>
          <w:b/>
        </w:rPr>
        <w:t xml:space="preserve">6.6. </w:t>
      </w:r>
      <w:r w:rsidRPr="0072199D">
        <w:t>There was a meeting with the SFC on the 27</w:t>
      </w:r>
      <w:r w:rsidRPr="0072199D">
        <w:rPr>
          <w:vertAlign w:val="superscript"/>
        </w:rPr>
        <w:t>th</w:t>
      </w:r>
      <w:r w:rsidRPr="0072199D">
        <w:t xml:space="preserve"> April 2023 to discuss the options to address the deficit which could be the sale of assets or in terms of a loan from the SFC.</w:t>
      </w:r>
      <w:r>
        <w:t xml:space="preserve"> The Board was asked to give its support for the following: </w:t>
      </w:r>
    </w:p>
    <w:p w14:paraId="0C365611" w14:textId="77777777" w:rsidR="000066F8" w:rsidRPr="000066F8" w:rsidRDefault="000066F8" w:rsidP="000066F8">
      <w:pPr>
        <w:numPr>
          <w:ilvl w:val="0"/>
          <w:numId w:val="36"/>
        </w:numPr>
        <w:spacing w:after="0" w:line="216" w:lineRule="auto"/>
        <w:ind w:left="1080"/>
        <w:contextualSpacing/>
        <w:rPr>
          <w:rFonts w:eastAsia="Times New Roman" w:cs="Times New Roman"/>
          <w:lang w:eastAsia="en-GB"/>
        </w:rPr>
      </w:pPr>
      <w:r w:rsidRPr="000066F8">
        <w:rPr>
          <w:rFonts w:eastAsiaTheme="minorEastAsia" w:cs="Didot"/>
          <w:color w:val="000000" w:themeColor="text1"/>
          <w:kern w:val="24"/>
          <w:lang w:val="en-US" w:eastAsia="en-GB"/>
        </w:rPr>
        <w:t>Approval for the launch of a Voluntary Severance Scheme.</w:t>
      </w:r>
    </w:p>
    <w:p w14:paraId="1B908B37" w14:textId="77777777" w:rsidR="000066F8" w:rsidRPr="000066F8" w:rsidRDefault="000066F8" w:rsidP="000066F8">
      <w:pPr>
        <w:numPr>
          <w:ilvl w:val="0"/>
          <w:numId w:val="36"/>
        </w:numPr>
        <w:spacing w:after="0" w:line="216" w:lineRule="auto"/>
        <w:ind w:left="1080"/>
        <w:contextualSpacing/>
        <w:rPr>
          <w:rFonts w:eastAsia="Times New Roman" w:cs="Times New Roman"/>
          <w:lang w:eastAsia="en-GB"/>
        </w:rPr>
      </w:pPr>
      <w:r w:rsidRPr="000066F8">
        <w:rPr>
          <w:rFonts w:eastAsiaTheme="minorEastAsia" w:cs="Didot"/>
          <w:color w:val="000000" w:themeColor="text1"/>
          <w:kern w:val="24"/>
          <w:lang w:val="en-US" w:eastAsia="en-GB"/>
        </w:rPr>
        <w:t>Methodology for servicing Voluntary Severance Scheme Costs.</w:t>
      </w:r>
    </w:p>
    <w:p w14:paraId="133989EF" w14:textId="77777777" w:rsidR="000066F8" w:rsidRPr="000066F8" w:rsidRDefault="000066F8" w:rsidP="000066F8">
      <w:pPr>
        <w:numPr>
          <w:ilvl w:val="0"/>
          <w:numId w:val="36"/>
        </w:numPr>
        <w:spacing w:after="0" w:line="216" w:lineRule="auto"/>
        <w:ind w:left="1080"/>
        <w:contextualSpacing/>
        <w:rPr>
          <w:rFonts w:eastAsia="Times New Roman" w:cs="Times New Roman"/>
          <w:lang w:eastAsia="en-GB"/>
        </w:rPr>
      </w:pPr>
      <w:r w:rsidRPr="000066F8">
        <w:rPr>
          <w:rFonts w:eastAsiaTheme="minorEastAsia" w:cs="Didot"/>
          <w:color w:val="000000" w:themeColor="text1"/>
          <w:kern w:val="24"/>
          <w:lang w:val="en-US" w:eastAsia="en-GB"/>
        </w:rPr>
        <w:t>Recommendations of the Nursery Review.</w:t>
      </w:r>
    </w:p>
    <w:p w14:paraId="00CD5649" w14:textId="77777777" w:rsidR="0072199D" w:rsidRDefault="0072199D" w:rsidP="008C4C21">
      <w:pPr>
        <w:tabs>
          <w:tab w:val="left" w:pos="142"/>
          <w:tab w:val="left" w:pos="284"/>
          <w:tab w:val="left" w:pos="7088"/>
          <w:tab w:val="left" w:pos="7371"/>
        </w:tabs>
        <w:rPr>
          <w:b/>
        </w:rPr>
      </w:pPr>
    </w:p>
    <w:p w14:paraId="21111E67" w14:textId="65548C3A" w:rsidR="0072199D" w:rsidRPr="00E5481F" w:rsidRDefault="0072199D" w:rsidP="008C4C21">
      <w:pPr>
        <w:tabs>
          <w:tab w:val="left" w:pos="142"/>
          <w:tab w:val="left" w:pos="284"/>
          <w:tab w:val="left" w:pos="7088"/>
          <w:tab w:val="left" w:pos="7371"/>
        </w:tabs>
      </w:pPr>
      <w:r w:rsidRPr="00E5481F">
        <w:t xml:space="preserve">Moira </w:t>
      </w:r>
      <w:proofErr w:type="spellStart"/>
      <w:r w:rsidRPr="00E5481F">
        <w:t>Jarvie</w:t>
      </w:r>
      <w:proofErr w:type="spellEnd"/>
      <w:r w:rsidRPr="00E5481F">
        <w:t xml:space="preserve"> recorded that she could not support the proposals for a VS scheme or the recommendation for the nursery review.</w:t>
      </w:r>
    </w:p>
    <w:p w14:paraId="22A66FBD" w14:textId="5E382779" w:rsidR="000066F8" w:rsidRPr="00E5481F" w:rsidRDefault="0072199D" w:rsidP="00E5481F">
      <w:pPr>
        <w:pBdr>
          <w:top w:val="single" w:sz="4" w:space="1" w:color="auto"/>
          <w:left w:val="single" w:sz="4" w:space="4" w:color="auto"/>
          <w:bottom w:val="single" w:sz="4" w:space="1" w:color="auto"/>
          <w:right w:val="single" w:sz="4" w:space="4" w:color="auto"/>
        </w:pBdr>
        <w:tabs>
          <w:tab w:val="left" w:pos="142"/>
          <w:tab w:val="left" w:pos="284"/>
          <w:tab w:val="left" w:pos="7088"/>
          <w:tab w:val="left" w:pos="7371"/>
        </w:tabs>
        <w:rPr>
          <w:b/>
          <w:i/>
        </w:rPr>
      </w:pPr>
      <w:bookmarkStart w:id="1" w:name="_Hlk136431015"/>
      <w:r w:rsidRPr="00E5481F">
        <w:rPr>
          <w:b/>
          <w:i/>
        </w:rPr>
        <w:t>Decision: The Board gave its support for the launch of a VS scheme and for the recommendation in the nursery view. It noted that there would be discussion with the SFC on Thursday 27</w:t>
      </w:r>
      <w:r w:rsidRPr="00E5481F">
        <w:rPr>
          <w:b/>
          <w:i/>
          <w:vertAlign w:val="superscript"/>
        </w:rPr>
        <w:t>th</w:t>
      </w:r>
      <w:r w:rsidRPr="00E5481F">
        <w:rPr>
          <w:b/>
          <w:i/>
        </w:rPr>
        <w:t xml:space="preserve"> April re the funding options </w:t>
      </w:r>
      <w:r w:rsidR="00E5481F" w:rsidRPr="00E5481F">
        <w:rPr>
          <w:b/>
          <w:i/>
        </w:rPr>
        <w:t>to address the deficit.</w:t>
      </w:r>
    </w:p>
    <w:bookmarkEnd w:id="1"/>
    <w:p w14:paraId="6C386CF5" w14:textId="2B4F42E5" w:rsidR="008C4C21" w:rsidRDefault="008C4C21" w:rsidP="008C4C21">
      <w:pPr>
        <w:tabs>
          <w:tab w:val="left" w:pos="142"/>
          <w:tab w:val="left" w:pos="284"/>
          <w:tab w:val="left" w:pos="7088"/>
          <w:tab w:val="left" w:pos="7371"/>
        </w:tabs>
        <w:rPr>
          <w:b/>
        </w:rPr>
      </w:pPr>
    </w:p>
    <w:p w14:paraId="10C190BB" w14:textId="2A307C06" w:rsidR="008C4C21" w:rsidRDefault="008C4C21" w:rsidP="008C4C21">
      <w:pPr>
        <w:tabs>
          <w:tab w:val="left" w:pos="284"/>
          <w:tab w:val="left" w:pos="426"/>
        </w:tabs>
        <w:contextualSpacing/>
        <w:rPr>
          <w:b/>
        </w:rPr>
      </w:pPr>
      <w:r>
        <w:rPr>
          <w:b/>
        </w:rPr>
        <w:t xml:space="preserve">7.  AOB </w:t>
      </w:r>
      <w:r w:rsidR="00E5481F" w:rsidRPr="00E5481F">
        <w:t>Iain Clark noted that there may be a need for a special meeting of the Finance Committee in the week before the Board to approve the FFR for 2023/24.</w:t>
      </w:r>
    </w:p>
    <w:p w14:paraId="024082FC" w14:textId="77777777" w:rsidR="008C4C21" w:rsidRDefault="008C4C21" w:rsidP="008C4C21">
      <w:pPr>
        <w:contextualSpacing/>
        <w:rPr>
          <w:b/>
        </w:rPr>
      </w:pPr>
    </w:p>
    <w:p w14:paraId="23524E5B" w14:textId="77777777" w:rsidR="00F93EB4" w:rsidRDefault="008C4C21" w:rsidP="00F93EB4">
      <w:pPr>
        <w:contextualSpacing/>
        <w:rPr>
          <w:b/>
        </w:rPr>
      </w:pPr>
      <w:r>
        <w:rPr>
          <w:b/>
        </w:rPr>
        <w:t>8</w:t>
      </w:r>
      <w:r w:rsidRPr="00FF26FA">
        <w:rPr>
          <w:b/>
        </w:rPr>
        <w:t xml:space="preserve">. </w:t>
      </w:r>
      <w:r>
        <w:rPr>
          <w:b/>
        </w:rPr>
        <w:t xml:space="preserve"> </w:t>
      </w:r>
      <w:r w:rsidRPr="00FF26FA">
        <w:rPr>
          <w:b/>
        </w:rPr>
        <w:t>Date of Next Meeting</w:t>
      </w:r>
      <w:r>
        <w:rPr>
          <w:b/>
        </w:rPr>
        <w:t xml:space="preserve">: </w:t>
      </w:r>
      <w:r w:rsidRPr="00B368A7">
        <w:t xml:space="preserve">The </w:t>
      </w:r>
      <w:r>
        <w:t xml:space="preserve">scheduled </w:t>
      </w:r>
      <w:r w:rsidRPr="00B368A7">
        <w:t xml:space="preserve">date of the next meeting of the Lanarkshire Board </w:t>
      </w:r>
      <w:r>
        <w:t>is 12</w:t>
      </w:r>
      <w:r w:rsidRPr="00832DE0">
        <w:rPr>
          <w:vertAlign w:val="superscript"/>
        </w:rPr>
        <w:t>th</w:t>
      </w:r>
      <w:r>
        <w:t xml:space="preserve"> June 2023 at 5pm. </w:t>
      </w:r>
    </w:p>
    <w:p w14:paraId="32C2DD84" w14:textId="2112AF40" w:rsidR="008C4C21" w:rsidRDefault="008C4C21" w:rsidP="00E5481F">
      <w:pPr>
        <w:contextualSpacing/>
      </w:pPr>
    </w:p>
    <w:sectPr w:rsidR="008C4C21" w:rsidSect="00777784">
      <w:headerReference w:type="default" r:id="rId11"/>
      <w:footerReference w:type="default" r:id="rId12"/>
      <w:pgSz w:w="11906" w:h="16838" w:code="9"/>
      <w:pgMar w:top="907" w:right="964" w:bottom="964" w:left="124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E5074" w14:textId="77777777" w:rsidR="007D300B" w:rsidRDefault="007D300B" w:rsidP="00CF0666">
      <w:pPr>
        <w:spacing w:after="0" w:line="240" w:lineRule="auto"/>
      </w:pPr>
      <w:r>
        <w:separator/>
      </w:r>
    </w:p>
  </w:endnote>
  <w:endnote w:type="continuationSeparator" w:id="0">
    <w:p w14:paraId="2E62DDC0" w14:textId="77777777" w:rsidR="007D300B" w:rsidRDefault="007D300B" w:rsidP="00CF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dot">
    <w:altName w:val="Cambria"/>
    <w:charset w:val="B1"/>
    <w:family w:val="auto"/>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0184"/>
      <w:docPartObj>
        <w:docPartGallery w:val="Page Numbers (Bottom of Page)"/>
        <w:docPartUnique/>
      </w:docPartObj>
    </w:sdtPr>
    <w:sdtEndPr>
      <w:rPr>
        <w:noProof/>
      </w:rPr>
    </w:sdtEndPr>
    <w:sdtContent>
      <w:p w14:paraId="74B863B5" w14:textId="0D3C0936" w:rsidR="0018044C" w:rsidRDefault="00180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F218C8" w14:textId="77777777" w:rsidR="0018044C" w:rsidRDefault="00180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8D51" w14:textId="77777777" w:rsidR="007D300B" w:rsidRDefault="007D300B" w:rsidP="00CF0666">
      <w:pPr>
        <w:spacing w:after="0" w:line="240" w:lineRule="auto"/>
      </w:pPr>
      <w:r>
        <w:separator/>
      </w:r>
    </w:p>
  </w:footnote>
  <w:footnote w:type="continuationSeparator" w:id="0">
    <w:p w14:paraId="156C06F9" w14:textId="77777777" w:rsidR="007D300B" w:rsidRDefault="007D300B" w:rsidP="00CF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5DF3" w14:textId="77777777" w:rsidR="0018044C" w:rsidRDefault="0018044C" w:rsidP="00CF0666">
    <w:pPr>
      <w:pStyle w:val="Header"/>
      <w:jc w:val="right"/>
    </w:pPr>
    <w:r>
      <w:rPr>
        <w:noProof/>
      </w:rPr>
      <w:drawing>
        <wp:inline distT="0" distB="0" distL="0" distR="0" wp14:anchorId="7E76BAE4" wp14:editId="2BECBA09">
          <wp:extent cx="2109470" cy="6946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5B3"/>
    <w:multiLevelType w:val="hybridMultilevel"/>
    <w:tmpl w:val="044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21BE"/>
    <w:multiLevelType w:val="hybridMultilevel"/>
    <w:tmpl w:val="757A682A"/>
    <w:lvl w:ilvl="0" w:tplc="7C6A74C8">
      <w:start w:val="1"/>
      <w:numFmt w:val="bullet"/>
      <w:lvlText w:val="•"/>
      <w:lvlJc w:val="left"/>
      <w:pPr>
        <w:tabs>
          <w:tab w:val="num" w:pos="720"/>
        </w:tabs>
        <w:ind w:left="720" w:hanging="360"/>
      </w:pPr>
      <w:rPr>
        <w:rFonts w:ascii="Arial" w:hAnsi="Arial" w:hint="default"/>
      </w:rPr>
    </w:lvl>
    <w:lvl w:ilvl="1" w:tplc="A3AEEA0E" w:tentative="1">
      <w:start w:val="1"/>
      <w:numFmt w:val="bullet"/>
      <w:lvlText w:val="•"/>
      <w:lvlJc w:val="left"/>
      <w:pPr>
        <w:tabs>
          <w:tab w:val="num" w:pos="1440"/>
        </w:tabs>
        <w:ind w:left="1440" w:hanging="360"/>
      </w:pPr>
      <w:rPr>
        <w:rFonts w:ascii="Arial" w:hAnsi="Arial" w:hint="default"/>
      </w:rPr>
    </w:lvl>
    <w:lvl w:ilvl="2" w:tplc="D766202E" w:tentative="1">
      <w:start w:val="1"/>
      <w:numFmt w:val="bullet"/>
      <w:lvlText w:val="•"/>
      <w:lvlJc w:val="left"/>
      <w:pPr>
        <w:tabs>
          <w:tab w:val="num" w:pos="2160"/>
        </w:tabs>
        <w:ind w:left="2160" w:hanging="360"/>
      </w:pPr>
      <w:rPr>
        <w:rFonts w:ascii="Arial" w:hAnsi="Arial" w:hint="default"/>
      </w:rPr>
    </w:lvl>
    <w:lvl w:ilvl="3" w:tplc="FC029100" w:tentative="1">
      <w:start w:val="1"/>
      <w:numFmt w:val="bullet"/>
      <w:lvlText w:val="•"/>
      <w:lvlJc w:val="left"/>
      <w:pPr>
        <w:tabs>
          <w:tab w:val="num" w:pos="2880"/>
        </w:tabs>
        <w:ind w:left="2880" w:hanging="360"/>
      </w:pPr>
      <w:rPr>
        <w:rFonts w:ascii="Arial" w:hAnsi="Arial" w:hint="default"/>
      </w:rPr>
    </w:lvl>
    <w:lvl w:ilvl="4" w:tplc="1CEAB872" w:tentative="1">
      <w:start w:val="1"/>
      <w:numFmt w:val="bullet"/>
      <w:lvlText w:val="•"/>
      <w:lvlJc w:val="left"/>
      <w:pPr>
        <w:tabs>
          <w:tab w:val="num" w:pos="3600"/>
        </w:tabs>
        <w:ind w:left="3600" w:hanging="360"/>
      </w:pPr>
      <w:rPr>
        <w:rFonts w:ascii="Arial" w:hAnsi="Arial" w:hint="default"/>
      </w:rPr>
    </w:lvl>
    <w:lvl w:ilvl="5" w:tplc="A4FCE354" w:tentative="1">
      <w:start w:val="1"/>
      <w:numFmt w:val="bullet"/>
      <w:lvlText w:val="•"/>
      <w:lvlJc w:val="left"/>
      <w:pPr>
        <w:tabs>
          <w:tab w:val="num" w:pos="4320"/>
        </w:tabs>
        <w:ind w:left="4320" w:hanging="360"/>
      </w:pPr>
      <w:rPr>
        <w:rFonts w:ascii="Arial" w:hAnsi="Arial" w:hint="default"/>
      </w:rPr>
    </w:lvl>
    <w:lvl w:ilvl="6" w:tplc="A2D2CA04" w:tentative="1">
      <w:start w:val="1"/>
      <w:numFmt w:val="bullet"/>
      <w:lvlText w:val="•"/>
      <w:lvlJc w:val="left"/>
      <w:pPr>
        <w:tabs>
          <w:tab w:val="num" w:pos="5040"/>
        </w:tabs>
        <w:ind w:left="5040" w:hanging="360"/>
      </w:pPr>
      <w:rPr>
        <w:rFonts w:ascii="Arial" w:hAnsi="Arial" w:hint="default"/>
      </w:rPr>
    </w:lvl>
    <w:lvl w:ilvl="7" w:tplc="B0BCBD1E" w:tentative="1">
      <w:start w:val="1"/>
      <w:numFmt w:val="bullet"/>
      <w:lvlText w:val="•"/>
      <w:lvlJc w:val="left"/>
      <w:pPr>
        <w:tabs>
          <w:tab w:val="num" w:pos="5760"/>
        </w:tabs>
        <w:ind w:left="5760" w:hanging="360"/>
      </w:pPr>
      <w:rPr>
        <w:rFonts w:ascii="Arial" w:hAnsi="Arial" w:hint="default"/>
      </w:rPr>
    </w:lvl>
    <w:lvl w:ilvl="8" w:tplc="C64834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841B0"/>
    <w:multiLevelType w:val="hybridMultilevel"/>
    <w:tmpl w:val="7EDC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12070"/>
    <w:multiLevelType w:val="hybridMultilevel"/>
    <w:tmpl w:val="5DB69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6B01A0"/>
    <w:multiLevelType w:val="hybridMultilevel"/>
    <w:tmpl w:val="E96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24C94"/>
    <w:multiLevelType w:val="hybridMultilevel"/>
    <w:tmpl w:val="B332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400CE"/>
    <w:multiLevelType w:val="hybridMultilevel"/>
    <w:tmpl w:val="02F005F8"/>
    <w:lvl w:ilvl="0" w:tplc="625A7866">
      <w:start w:val="1"/>
      <w:numFmt w:val="bullet"/>
      <w:lvlText w:val="•"/>
      <w:lvlJc w:val="left"/>
      <w:pPr>
        <w:tabs>
          <w:tab w:val="num" w:pos="720"/>
        </w:tabs>
        <w:ind w:left="720" w:hanging="360"/>
      </w:pPr>
      <w:rPr>
        <w:rFonts w:ascii="Arial" w:hAnsi="Arial" w:hint="default"/>
      </w:rPr>
    </w:lvl>
    <w:lvl w:ilvl="1" w:tplc="3ED4A680">
      <w:start w:val="1"/>
      <w:numFmt w:val="bullet"/>
      <w:lvlText w:val="•"/>
      <w:lvlJc w:val="left"/>
      <w:pPr>
        <w:tabs>
          <w:tab w:val="num" w:pos="1440"/>
        </w:tabs>
        <w:ind w:left="1440" w:hanging="360"/>
      </w:pPr>
      <w:rPr>
        <w:rFonts w:ascii="Arial" w:hAnsi="Arial" w:hint="default"/>
      </w:rPr>
    </w:lvl>
    <w:lvl w:ilvl="2" w:tplc="15C46F6A" w:tentative="1">
      <w:start w:val="1"/>
      <w:numFmt w:val="bullet"/>
      <w:lvlText w:val="•"/>
      <w:lvlJc w:val="left"/>
      <w:pPr>
        <w:tabs>
          <w:tab w:val="num" w:pos="2160"/>
        </w:tabs>
        <w:ind w:left="2160" w:hanging="360"/>
      </w:pPr>
      <w:rPr>
        <w:rFonts w:ascii="Arial" w:hAnsi="Arial" w:hint="default"/>
      </w:rPr>
    </w:lvl>
    <w:lvl w:ilvl="3" w:tplc="C3681E8C" w:tentative="1">
      <w:start w:val="1"/>
      <w:numFmt w:val="bullet"/>
      <w:lvlText w:val="•"/>
      <w:lvlJc w:val="left"/>
      <w:pPr>
        <w:tabs>
          <w:tab w:val="num" w:pos="2880"/>
        </w:tabs>
        <w:ind w:left="2880" w:hanging="360"/>
      </w:pPr>
      <w:rPr>
        <w:rFonts w:ascii="Arial" w:hAnsi="Arial" w:hint="default"/>
      </w:rPr>
    </w:lvl>
    <w:lvl w:ilvl="4" w:tplc="4E3EF0A8" w:tentative="1">
      <w:start w:val="1"/>
      <w:numFmt w:val="bullet"/>
      <w:lvlText w:val="•"/>
      <w:lvlJc w:val="left"/>
      <w:pPr>
        <w:tabs>
          <w:tab w:val="num" w:pos="3600"/>
        </w:tabs>
        <w:ind w:left="3600" w:hanging="360"/>
      </w:pPr>
      <w:rPr>
        <w:rFonts w:ascii="Arial" w:hAnsi="Arial" w:hint="default"/>
      </w:rPr>
    </w:lvl>
    <w:lvl w:ilvl="5" w:tplc="F3BC3CF2" w:tentative="1">
      <w:start w:val="1"/>
      <w:numFmt w:val="bullet"/>
      <w:lvlText w:val="•"/>
      <w:lvlJc w:val="left"/>
      <w:pPr>
        <w:tabs>
          <w:tab w:val="num" w:pos="4320"/>
        </w:tabs>
        <w:ind w:left="4320" w:hanging="360"/>
      </w:pPr>
      <w:rPr>
        <w:rFonts w:ascii="Arial" w:hAnsi="Arial" w:hint="default"/>
      </w:rPr>
    </w:lvl>
    <w:lvl w:ilvl="6" w:tplc="6B64415C" w:tentative="1">
      <w:start w:val="1"/>
      <w:numFmt w:val="bullet"/>
      <w:lvlText w:val="•"/>
      <w:lvlJc w:val="left"/>
      <w:pPr>
        <w:tabs>
          <w:tab w:val="num" w:pos="5040"/>
        </w:tabs>
        <w:ind w:left="5040" w:hanging="360"/>
      </w:pPr>
      <w:rPr>
        <w:rFonts w:ascii="Arial" w:hAnsi="Arial" w:hint="default"/>
      </w:rPr>
    </w:lvl>
    <w:lvl w:ilvl="7" w:tplc="DF7E7AC4" w:tentative="1">
      <w:start w:val="1"/>
      <w:numFmt w:val="bullet"/>
      <w:lvlText w:val="•"/>
      <w:lvlJc w:val="left"/>
      <w:pPr>
        <w:tabs>
          <w:tab w:val="num" w:pos="5760"/>
        </w:tabs>
        <w:ind w:left="5760" w:hanging="360"/>
      </w:pPr>
      <w:rPr>
        <w:rFonts w:ascii="Arial" w:hAnsi="Arial" w:hint="default"/>
      </w:rPr>
    </w:lvl>
    <w:lvl w:ilvl="8" w:tplc="585E96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45325D"/>
    <w:multiLevelType w:val="hybridMultilevel"/>
    <w:tmpl w:val="9D0E922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26567"/>
    <w:multiLevelType w:val="hybridMultilevel"/>
    <w:tmpl w:val="91BA363C"/>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9" w15:restartNumberingAfterBreak="0">
    <w:nsid w:val="289067C9"/>
    <w:multiLevelType w:val="hybridMultilevel"/>
    <w:tmpl w:val="CE0A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D18A7"/>
    <w:multiLevelType w:val="hybridMultilevel"/>
    <w:tmpl w:val="EF38E1CC"/>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1" w15:restartNumberingAfterBreak="0">
    <w:nsid w:val="2C212FFB"/>
    <w:multiLevelType w:val="hybridMultilevel"/>
    <w:tmpl w:val="FD9E5A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EAA7531"/>
    <w:multiLevelType w:val="hybridMultilevel"/>
    <w:tmpl w:val="796A70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ECA3723"/>
    <w:multiLevelType w:val="hybridMultilevel"/>
    <w:tmpl w:val="F4AC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24829"/>
    <w:multiLevelType w:val="hybridMultilevel"/>
    <w:tmpl w:val="B3347A1E"/>
    <w:lvl w:ilvl="0" w:tplc="63D41D14">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10626E"/>
    <w:multiLevelType w:val="hybridMultilevel"/>
    <w:tmpl w:val="C2C6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124075"/>
    <w:multiLevelType w:val="hybridMultilevel"/>
    <w:tmpl w:val="14820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56478E"/>
    <w:multiLevelType w:val="hybridMultilevel"/>
    <w:tmpl w:val="B578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E076A"/>
    <w:multiLevelType w:val="hybridMultilevel"/>
    <w:tmpl w:val="3350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50676"/>
    <w:multiLevelType w:val="hybridMultilevel"/>
    <w:tmpl w:val="2B3ABA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1E81A3B"/>
    <w:multiLevelType w:val="hybridMultilevel"/>
    <w:tmpl w:val="DB6EB84C"/>
    <w:lvl w:ilvl="0" w:tplc="08090001">
      <w:start w:val="1"/>
      <w:numFmt w:val="bullet"/>
      <w:lvlText w:val=""/>
      <w:lvlJc w:val="left"/>
      <w:pPr>
        <w:ind w:left="5090" w:hanging="360"/>
      </w:pPr>
      <w:rPr>
        <w:rFonts w:ascii="Symbol" w:hAnsi="Symbol" w:hint="default"/>
      </w:rPr>
    </w:lvl>
    <w:lvl w:ilvl="1" w:tplc="08090003" w:tentative="1">
      <w:start w:val="1"/>
      <w:numFmt w:val="bullet"/>
      <w:lvlText w:val="o"/>
      <w:lvlJc w:val="left"/>
      <w:pPr>
        <w:ind w:left="5810" w:hanging="360"/>
      </w:pPr>
      <w:rPr>
        <w:rFonts w:ascii="Courier New" w:hAnsi="Courier New" w:cs="Courier New" w:hint="default"/>
      </w:rPr>
    </w:lvl>
    <w:lvl w:ilvl="2" w:tplc="08090005" w:tentative="1">
      <w:start w:val="1"/>
      <w:numFmt w:val="bullet"/>
      <w:lvlText w:val=""/>
      <w:lvlJc w:val="left"/>
      <w:pPr>
        <w:ind w:left="6530" w:hanging="360"/>
      </w:pPr>
      <w:rPr>
        <w:rFonts w:ascii="Wingdings" w:hAnsi="Wingdings" w:hint="default"/>
      </w:rPr>
    </w:lvl>
    <w:lvl w:ilvl="3" w:tplc="08090001" w:tentative="1">
      <w:start w:val="1"/>
      <w:numFmt w:val="bullet"/>
      <w:lvlText w:val=""/>
      <w:lvlJc w:val="left"/>
      <w:pPr>
        <w:ind w:left="7250" w:hanging="360"/>
      </w:pPr>
      <w:rPr>
        <w:rFonts w:ascii="Symbol" w:hAnsi="Symbol" w:hint="default"/>
      </w:rPr>
    </w:lvl>
    <w:lvl w:ilvl="4" w:tplc="08090003" w:tentative="1">
      <w:start w:val="1"/>
      <w:numFmt w:val="bullet"/>
      <w:lvlText w:val="o"/>
      <w:lvlJc w:val="left"/>
      <w:pPr>
        <w:ind w:left="7970" w:hanging="360"/>
      </w:pPr>
      <w:rPr>
        <w:rFonts w:ascii="Courier New" w:hAnsi="Courier New" w:cs="Courier New" w:hint="default"/>
      </w:rPr>
    </w:lvl>
    <w:lvl w:ilvl="5" w:tplc="08090005" w:tentative="1">
      <w:start w:val="1"/>
      <w:numFmt w:val="bullet"/>
      <w:lvlText w:val=""/>
      <w:lvlJc w:val="left"/>
      <w:pPr>
        <w:ind w:left="8690" w:hanging="360"/>
      </w:pPr>
      <w:rPr>
        <w:rFonts w:ascii="Wingdings" w:hAnsi="Wingdings" w:hint="default"/>
      </w:rPr>
    </w:lvl>
    <w:lvl w:ilvl="6" w:tplc="08090001" w:tentative="1">
      <w:start w:val="1"/>
      <w:numFmt w:val="bullet"/>
      <w:lvlText w:val=""/>
      <w:lvlJc w:val="left"/>
      <w:pPr>
        <w:ind w:left="9410" w:hanging="360"/>
      </w:pPr>
      <w:rPr>
        <w:rFonts w:ascii="Symbol" w:hAnsi="Symbol" w:hint="default"/>
      </w:rPr>
    </w:lvl>
    <w:lvl w:ilvl="7" w:tplc="08090003" w:tentative="1">
      <w:start w:val="1"/>
      <w:numFmt w:val="bullet"/>
      <w:lvlText w:val="o"/>
      <w:lvlJc w:val="left"/>
      <w:pPr>
        <w:ind w:left="10130" w:hanging="360"/>
      </w:pPr>
      <w:rPr>
        <w:rFonts w:ascii="Courier New" w:hAnsi="Courier New" w:cs="Courier New" w:hint="default"/>
      </w:rPr>
    </w:lvl>
    <w:lvl w:ilvl="8" w:tplc="08090005" w:tentative="1">
      <w:start w:val="1"/>
      <w:numFmt w:val="bullet"/>
      <w:lvlText w:val=""/>
      <w:lvlJc w:val="left"/>
      <w:pPr>
        <w:ind w:left="10850" w:hanging="360"/>
      </w:pPr>
      <w:rPr>
        <w:rFonts w:ascii="Wingdings" w:hAnsi="Wingdings" w:hint="default"/>
      </w:rPr>
    </w:lvl>
  </w:abstractNum>
  <w:abstractNum w:abstractNumId="21"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B6224"/>
    <w:multiLevelType w:val="hybridMultilevel"/>
    <w:tmpl w:val="839C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40D51"/>
    <w:multiLevelType w:val="hybridMultilevel"/>
    <w:tmpl w:val="1512BA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724791E"/>
    <w:multiLevelType w:val="hybridMultilevel"/>
    <w:tmpl w:val="13E48A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6105B4D"/>
    <w:multiLevelType w:val="hybridMultilevel"/>
    <w:tmpl w:val="C6B2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14BC5"/>
    <w:multiLevelType w:val="hybridMultilevel"/>
    <w:tmpl w:val="F85C7AE8"/>
    <w:lvl w:ilvl="0" w:tplc="AE24465E">
      <w:start w:val="1"/>
      <w:numFmt w:val="bullet"/>
      <w:lvlText w:val="•"/>
      <w:lvlJc w:val="left"/>
      <w:pPr>
        <w:tabs>
          <w:tab w:val="num" w:pos="720"/>
        </w:tabs>
        <w:ind w:left="720" w:hanging="360"/>
      </w:pPr>
      <w:rPr>
        <w:rFonts w:ascii="Arial" w:hAnsi="Arial" w:hint="default"/>
      </w:rPr>
    </w:lvl>
    <w:lvl w:ilvl="1" w:tplc="E81045EA" w:tentative="1">
      <w:start w:val="1"/>
      <w:numFmt w:val="bullet"/>
      <w:lvlText w:val="•"/>
      <w:lvlJc w:val="left"/>
      <w:pPr>
        <w:tabs>
          <w:tab w:val="num" w:pos="1440"/>
        </w:tabs>
        <w:ind w:left="1440" w:hanging="360"/>
      </w:pPr>
      <w:rPr>
        <w:rFonts w:ascii="Arial" w:hAnsi="Arial" w:hint="default"/>
      </w:rPr>
    </w:lvl>
    <w:lvl w:ilvl="2" w:tplc="9ED03BAA" w:tentative="1">
      <w:start w:val="1"/>
      <w:numFmt w:val="bullet"/>
      <w:lvlText w:val="•"/>
      <w:lvlJc w:val="left"/>
      <w:pPr>
        <w:tabs>
          <w:tab w:val="num" w:pos="2160"/>
        </w:tabs>
        <w:ind w:left="2160" w:hanging="360"/>
      </w:pPr>
      <w:rPr>
        <w:rFonts w:ascii="Arial" w:hAnsi="Arial" w:hint="default"/>
      </w:rPr>
    </w:lvl>
    <w:lvl w:ilvl="3" w:tplc="31B681A0" w:tentative="1">
      <w:start w:val="1"/>
      <w:numFmt w:val="bullet"/>
      <w:lvlText w:val="•"/>
      <w:lvlJc w:val="left"/>
      <w:pPr>
        <w:tabs>
          <w:tab w:val="num" w:pos="2880"/>
        </w:tabs>
        <w:ind w:left="2880" w:hanging="360"/>
      </w:pPr>
      <w:rPr>
        <w:rFonts w:ascii="Arial" w:hAnsi="Arial" w:hint="default"/>
      </w:rPr>
    </w:lvl>
    <w:lvl w:ilvl="4" w:tplc="4816CEBA" w:tentative="1">
      <w:start w:val="1"/>
      <w:numFmt w:val="bullet"/>
      <w:lvlText w:val="•"/>
      <w:lvlJc w:val="left"/>
      <w:pPr>
        <w:tabs>
          <w:tab w:val="num" w:pos="3600"/>
        </w:tabs>
        <w:ind w:left="3600" w:hanging="360"/>
      </w:pPr>
      <w:rPr>
        <w:rFonts w:ascii="Arial" w:hAnsi="Arial" w:hint="default"/>
      </w:rPr>
    </w:lvl>
    <w:lvl w:ilvl="5" w:tplc="4320AB76" w:tentative="1">
      <w:start w:val="1"/>
      <w:numFmt w:val="bullet"/>
      <w:lvlText w:val="•"/>
      <w:lvlJc w:val="left"/>
      <w:pPr>
        <w:tabs>
          <w:tab w:val="num" w:pos="4320"/>
        </w:tabs>
        <w:ind w:left="4320" w:hanging="360"/>
      </w:pPr>
      <w:rPr>
        <w:rFonts w:ascii="Arial" w:hAnsi="Arial" w:hint="default"/>
      </w:rPr>
    </w:lvl>
    <w:lvl w:ilvl="6" w:tplc="3A7281B8" w:tentative="1">
      <w:start w:val="1"/>
      <w:numFmt w:val="bullet"/>
      <w:lvlText w:val="•"/>
      <w:lvlJc w:val="left"/>
      <w:pPr>
        <w:tabs>
          <w:tab w:val="num" w:pos="5040"/>
        </w:tabs>
        <w:ind w:left="5040" w:hanging="360"/>
      </w:pPr>
      <w:rPr>
        <w:rFonts w:ascii="Arial" w:hAnsi="Arial" w:hint="default"/>
      </w:rPr>
    </w:lvl>
    <w:lvl w:ilvl="7" w:tplc="ED84A62A" w:tentative="1">
      <w:start w:val="1"/>
      <w:numFmt w:val="bullet"/>
      <w:lvlText w:val="•"/>
      <w:lvlJc w:val="left"/>
      <w:pPr>
        <w:tabs>
          <w:tab w:val="num" w:pos="5760"/>
        </w:tabs>
        <w:ind w:left="5760" w:hanging="360"/>
      </w:pPr>
      <w:rPr>
        <w:rFonts w:ascii="Arial" w:hAnsi="Arial" w:hint="default"/>
      </w:rPr>
    </w:lvl>
    <w:lvl w:ilvl="8" w:tplc="0CC40A2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4D749D"/>
    <w:multiLevelType w:val="hybridMultilevel"/>
    <w:tmpl w:val="4C5A95C4"/>
    <w:lvl w:ilvl="0" w:tplc="B4C0DE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2587C"/>
    <w:multiLevelType w:val="hybridMultilevel"/>
    <w:tmpl w:val="9DF6929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6A7837"/>
    <w:multiLevelType w:val="hybridMultilevel"/>
    <w:tmpl w:val="5E94AC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68D806AD"/>
    <w:multiLevelType w:val="hybridMultilevel"/>
    <w:tmpl w:val="B342604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2" w15:restartNumberingAfterBreak="0">
    <w:nsid w:val="6FD87249"/>
    <w:multiLevelType w:val="hybridMultilevel"/>
    <w:tmpl w:val="3A0C56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2128E1"/>
    <w:multiLevelType w:val="hybridMultilevel"/>
    <w:tmpl w:val="B3788836"/>
    <w:lvl w:ilvl="0" w:tplc="08090001">
      <w:start w:val="1"/>
      <w:numFmt w:val="bullet"/>
      <w:lvlText w:val=""/>
      <w:lvlJc w:val="left"/>
      <w:pPr>
        <w:ind w:left="1437" w:hanging="360"/>
      </w:pPr>
      <w:rPr>
        <w:rFonts w:ascii="Symbol" w:hAnsi="Symbol"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4" w15:restartNumberingAfterBreak="0">
    <w:nsid w:val="7246278D"/>
    <w:multiLevelType w:val="hybridMultilevel"/>
    <w:tmpl w:val="1ED06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7C621417"/>
    <w:multiLevelType w:val="hybridMultilevel"/>
    <w:tmpl w:val="B2C81F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4"/>
  </w:num>
  <w:num w:numId="2">
    <w:abstractNumId w:val="34"/>
  </w:num>
  <w:num w:numId="3">
    <w:abstractNumId w:val="33"/>
  </w:num>
  <w:num w:numId="4">
    <w:abstractNumId w:val="15"/>
  </w:num>
  <w:num w:numId="5">
    <w:abstractNumId w:val="32"/>
  </w:num>
  <w:num w:numId="6">
    <w:abstractNumId w:val="24"/>
  </w:num>
  <w:num w:numId="7">
    <w:abstractNumId w:val="16"/>
  </w:num>
  <w:num w:numId="8">
    <w:abstractNumId w:val="3"/>
  </w:num>
  <w:num w:numId="9">
    <w:abstractNumId w:val="2"/>
  </w:num>
  <w:num w:numId="10">
    <w:abstractNumId w:val="22"/>
  </w:num>
  <w:num w:numId="11">
    <w:abstractNumId w:val="17"/>
  </w:num>
  <w:num w:numId="12">
    <w:abstractNumId w:val="5"/>
  </w:num>
  <w:num w:numId="13">
    <w:abstractNumId w:val="12"/>
  </w:num>
  <w:num w:numId="14">
    <w:abstractNumId w:val="7"/>
  </w:num>
  <w:num w:numId="15">
    <w:abstractNumId w:val="29"/>
  </w:num>
  <w:num w:numId="16">
    <w:abstractNumId w:val="35"/>
  </w:num>
  <w:num w:numId="17">
    <w:abstractNumId w:val="23"/>
  </w:num>
  <w:num w:numId="18">
    <w:abstractNumId w:val="19"/>
  </w:num>
  <w:num w:numId="19">
    <w:abstractNumId w:val="28"/>
  </w:num>
  <w:num w:numId="20">
    <w:abstractNumId w:val="10"/>
  </w:num>
  <w:num w:numId="21">
    <w:abstractNumId w:val="25"/>
  </w:num>
  <w:num w:numId="22">
    <w:abstractNumId w:val="0"/>
  </w:num>
  <w:num w:numId="23">
    <w:abstractNumId w:val="18"/>
  </w:num>
  <w:num w:numId="24">
    <w:abstractNumId w:val="13"/>
  </w:num>
  <w:num w:numId="25">
    <w:abstractNumId w:val="26"/>
  </w:num>
  <w:num w:numId="26">
    <w:abstractNumId w:val="21"/>
  </w:num>
  <w:num w:numId="27">
    <w:abstractNumId w:val="20"/>
  </w:num>
  <w:num w:numId="28">
    <w:abstractNumId w:val="4"/>
  </w:num>
  <w:num w:numId="29">
    <w:abstractNumId w:val="11"/>
  </w:num>
  <w:num w:numId="30">
    <w:abstractNumId w:val="9"/>
  </w:num>
  <w:num w:numId="31">
    <w:abstractNumId w:val="1"/>
  </w:num>
  <w:num w:numId="32">
    <w:abstractNumId w:val="6"/>
  </w:num>
  <w:num w:numId="33">
    <w:abstractNumId w:val="30"/>
  </w:num>
  <w:num w:numId="34">
    <w:abstractNumId w:val="8"/>
  </w:num>
  <w:num w:numId="35">
    <w:abstractNumId w:val="3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6"/>
    <w:rsid w:val="000027B2"/>
    <w:rsid w:val="000066F8"/>
    <w:rsid w:val="00020355"/>
    <w:rsid w:val="000536EC"/>
    <w:rsid w:val="00063CF0"/>
    <w:rsid w:val="00065B2D"/>
    <w:rsid w:val="000901C7"/>
    <w:rsid w:val="000D082F"/>
    <w:rsid w:val="000D1F18"/>
    <w:rsid w:val="000D297B"/>
    <w:rsid w:val="0018044C"/>
    <w:rsid w:val="00196CC3"/>
    <w:rsid w:val="001A2064"/>
    <w:rsid w:val="001C0EBF"/>
    <w:rsid w:val="001C1BA6"/>
    <w:rsid w:val="001C5C0F"/>
    <w:rsid w:val="001E03D4"/>
    <w:rsid w:val="001E0CAC"/>
    <w:rsid w:val="001E3223"/>
    <w:rsid w:val="001E76C6"/>
    <w:rsid w:val="00231633"/>
    <w:rsid w:val="00271A17"/>
    <w:rsid w:val="00275F65"/>
    <w:rsid w:val="002C6449"/>
    <w:rsid w:val="00300D9C"/>
    <w:rsid w:val="003025F2"/>
    <w:rsid w:val="003563CD"/>
    <w:rsid w:val="0036188C"/>
    <w:rsid w:val="00373DDF"/>
    <w:rsid w:val="003755F4"/>
    <w:rsid w:val="00381883"/>
    <w:rsid w:val="003962DA"/>
    <w:rsid w:val="003A6800"/>
    <w:rsid w:val="003B3F41"/>
    <w:rsid w:val="003E3507"/>
    <w:rsid w:val="00415C0E"/>
    <w:rsid w:val="004204FB"/>
    <w:rsid w:val="00421A2B"/>
    <w:rsid w:val="00441DBB"/>
    <w:rsid w:val="00443AD9"/>
    <w:rsid w:val="00443D79"/>
    <w:rsid w:val="00443F82"/>
    <w:rsid w:val="00476513"/>
    <w:rsid w:val="00491F58"/>
    <w:rsid w:val="004A27D5"/>
    <w:rsid w:val="004C1A1F"/>
    <w:rsid w:val="004C6187"/>
    <w:rsid w:val="004E63F9"/>
    <w:rsid w:val="004F6B31"/>
    <w:rsid w:val="005154ED"/>
    <w:rsid w:val="00523748"/>
    <w:rsid w:val="005279BF"/>
    <w:rsid w:val="00530BBA"/>
    <w:rsid w:val="00537249"/>
    <w:rsid w:val="00542816"/>
    <w:rsid w:val="005470E7"/>
    <w:rsid w:val="00554C02"/>
    <w:rsid w:val="005616A8"/>
    <w:rsid w:val="005726EF"/>
    <w:rsid w:val="00576DD5"/>
    <w:rsid w:val="005A2EE6"/>
    <w:rsid w:val="005A6391"/>
    <w:rsid w:val="005B39C9"/>
    <w:rsid w:val="005B4139"/>
    <w:rsid w:val="005C5945"/>
    <w:rsid w:val="005D6669"/>
    <w:rsid w:val="005F4FD7"/>
    <w:rsid w:val="006232E4"/>
    <w:rsid w:val="006445EA"/>
    <w:rsid w:val="0064504A"/>
    <w:rsid w:val="00660B39"/>
    <w:rsid w:val="00663726"/>
    <w:rsid w:val="0066565E"/>
    <w:rsid w:val="006922B3"/>
    <w:rsid w:val="00694121"/>
    <w:rsid w:val="006947CD"/>
    <w:rsid w:val="006D46E2"/>
    <w:rsid w:val="006D6BE8"/>
    <w:rsid w:val="006E4CE2"/>
    <w:rsid w:val="006F369B"/>
    <w:rsid w:val="007153DD"/>
    <w:rsid w:val="0072199D"/>
    <w:rsid w:val="00725258"/>
    <w:rsid w:val="00777784"/>
    <w:rsid w:val="00781D63"/>
    <w:rsid w:val="00792BFB"/>
    <w:rsid w:val="00796E02"/>
    <w:rsid w:val="007B4D2C"/>
    <w:rsid w:val="007D300B"/>
    <w:rsid w:val="007D5DBE"/>
    <w:rsid w:val="007E450C"/>
    <w:rsid w:val="007F3CBC"/>
    <w:rsid w:val="00803D4B"/>
    <w:rsid w:val="00814C5F"/>
    <w:rsid w:val="00835BFE"/>
    <w:rsid w:val="00850512"/>
    <w:rsid w:val="008508E8"/>
    <w:rsid w:val="008670FE"/>
    <w:rsid w:val="00873191"/>
    <w:rsid w:val="00891A0A"/>
    <w:rsid w:val="00895233"/>
    <w:rsid w:val="008A51D8"/>
    <w:rsid w:val="008C4BB2"/>
    <w:rsid w:val="008C4C21"/>
    <w:rsid w:val="008C65CE"/>
    <w:rsid w:val="008E04AC"/>
    <w:rsid w:val="008E3DB4"/>
    <w:rsid w:val="008E4355"/>
    <w:rsid w:val="0090779E"/>
    <w:rsid w:val="0091607E"/>
    <w:rsid w:val="00945EAE"/>
    <w:rsid w:val="00954FF4"/>
    <w:rsid w:val="00962CC4"/>
    <w:rsid w:val="009707E5"/>
    <w:rsid w:val="009822D8"/>
    <w:rsid w:val="00996618"/>
    <w:rsid w:val="009966EC"/>
    <w:rsid w:val="009A212E"/>
    <w:rsid w:val="009B0E86"/>
    <w:rsid w:val="009B242F"/>
    <w:rsid w:val="009E2FDA"/>
    <w:rsid w:val="009E4A58"/>
    <w:rsid w:val="009F7F86"/>
    <w:rsid w:val="00A05169"/>
    <w:rsid w:val="00A20B3A"/>
    <w:rsid w:val="00A21B41"/>
    <w:rsid w:val="00A26653"/>
    <w:rsid w:val="00A276DB"/>
    <w:rsid w:val="00A40B6B"/>
    <w:rsid w:val="00A90C27"/>
    <w:rsid w:val="00AA19E6"/>
    <w:rsid w:val="00AD4A63"/>
    <w:rsid w:val="00AE4FD1"/>
    <w:rsid w:val="00B136D1"/>
    <w:rsid w:val="00B2587A"/>
    <w:rsid w:val="00B67574"/>
    <w:rsid w:val="00B831CF"/>
    <w:rsid w:val="00B901AD"/>
    <w:rsid w:val="00BA0C6F"/>
    <w:rsid w:val="00BA5514"/>
    <w:rsid w:val="00BC3305"/>
    <w:rsid w:val="00BE3B08"/>
    <w:rsid w:val="00BF2F36"/>
    <w:rsid w:val="00C00419"/>
    <w:rsid w:val="00C1777B"/>
    <w:rsid w:val="00C21A8D"/>
    <w:rsid w:val="00C8539B"/>
    <w:rsid w:val="00C92C72"/>
    <w:rsid w:val="00C96869"/>
    <w:rsid w:val="00CC3938"/>
    <w:rsid w:val="00CC5E3C"/>
    <w:rsid w:val="00CE5BD0"/>
    <w:rsid w:val="00CF0666"/>
    <w:rsid w:val="00D27B0A"/>
    <w:rsid w:val="00D67921"/>
    <w:rsid w:val="00D9210D"/>
    <w:rsid w:val="00DA04B1"/>
    <w:rsid w:val="00DB2BB6"/>
    <w:rsid w:val="00DC7754"/>
    <w:rsid w:val="00DE72FA"/>
    <w:rsid w:val="00E329CC"/>
    <w:rsid w:val="00E37EB7"/>
    <w:rsid w:val="00E44294"/>
    <w:rsid w:val="00E47E46"/>
    <w:rsid w:val="00E5481F"/>
    <w:rsid w:val="00E61F7D"/>
    <w:rsid w:val="00E70812"/>
    <w:rsid w:val="00E80039"/>
    <w:rsid w:val="00E95561"/>
    <w:rsid w:val="00EA6660"/>
    <w:rsid w:val="00ED6D84"/>
    <w:rsid w:val="00EF0512"/>
    <w:rsid w:val="00EF5FFC"/>
    <w:rsid w:val="00F0115B"/>
    <w:rsid w:val="00F22C6B"/>
    <w:rsid w:val="00F2406F"/>
    <w:rsid w:val="00F303EE"/>
    <w:rsid w:val="00F63657"/>
    <w:rsid w:val="00F709FB"/>
    <w:rsid w:val="00F76997"/>
    <w:rsid w:val="00F81F92"/>
    <w:rsid w:val="00F93EB4"/>
    <w:rsid w:val="00F97A67"/>
    <w:rsid w:val="00FD1A20"/>
    <w:rsid w:val="00FD4042"/>
    <w:rsid w:val="00FD6948"/>
    <w:rsid w:val="00FE3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E3467"/>
  <w15:chartTrackingRefBased/>
  <w15:docId w15:val="{1C8779CD-F389-4DF1-9D96-F0A08342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F0666"/>
    <w:pPr>
      <w:ind w:left="720"/>
      <w:contextualSpacing/>
    </w:pPr>
  </w:style>
  <w:style w:type="paragraph" w:styleId="Header">
    <w:name w:val="header"/>
    <w:basedOn w:val="Normal"/>
    <w:link w:val="HeaderChar"/>
    <w:uiPriority w:val="99"/>
    <w:unhideWhenUsed/>
    <w:rsid w:val="00CF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666"/>
  </w:style>
  <w:style w:type="paragraph" w:styleId="Footer">
    <w:name w:val="footer"/>
    <w:basedOn w:val="Normal"/>
    <w:link w:val="FooterChar"/>
    <w:uiPriority w:val="99"/>
    <w:unhideWhenUsed/>
    <w:rsid w:val="00CF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666"/>
  </w:style>
  <w:style w:type="table" w:styleId="TableGrid">
    <w:name w:val="Table Grid"/>
    <w:basedOn w:val="TableNormal"/>
    <w:uiPriority w:val="39"/>
    <w:rsid w:val="00CF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94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0D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0501">
      <w:bodyDiv w:val="1"/>
      <w:marLeft w:val="0"/>
      <w:marRight w:val="0"/>
      <w:marTop w:val="0"/>
      <w:marBottom w:val="0"/>
      <w:divBdr>
        <w:top w:val="none" w:sz="0" w:space="0" w:color="auto"/>
        <w:left w:val="none" w:sz="0" w:space="0" w:color="auto"/>
        <w:bottom w:val="none" w:sz="0" w:space="0" w:color="auto"/>
        <w:right w:val="none" w:sz="0" w:space="0" w:color="auto"/>
      </w:divBdr>
      <w:divsChild>
        <w:div w:id="474419812">
          <w:marLeft w:val="446"/>
          <w:marRight w:val="0"/>
          <w:marTop w:val="200"/>
          <w:marBottom w:val="0"/>
          <w:divBdr>
            <w:top w:val="none" w:sz="0" w:space="0" w:color="auto"/>
            <w:left w:val="none" w:sz="0" w:space="0" w:color="auto"/>
            <w:bottom w:val="none" w:sz="0" w:space="0" w:color="auto"/>
            <w:right w:val="none" w:sz="0" w:space="0" w:color="auto"/>
          </w:divBdr>
        </w:div>
        <w:div w:id="1948928675">
          <w:marLeft w:val="446"/>
          <w:marRight w:val="0"/>
          <w:marTop w:val="200"/>
          <w:marBottom w:val="0"/>
          <w:divBdr>
            <w:top w:val="none" w:sz="0" w:space="0" w:color="auto"/>
            <w:left w:val="none" w:sz="0" w:space="0" w:color="auto"/>
            <w:bottom w:val="none" w:sz="0" w:space="0" w:color="auto"/>
            <w:right w:val="none" w:sz="0" w:space="0" w:color="auto"/>
          </w:divBdr>
        </w:div>
        <w:div w:id="495923764">
          <w:marLeft w:val="446"/>
          <w:marRight w:val="0"/>
          <w:marTop w:val="200"/>
          <w:marBottom w:val="0"/>
          <w:divBdr>
            <w:top w:val="none" w:sz="0" w:space="0" w:color="auto"/>
            <w:left w:val="none" w:sz="0" w:space="0" w:color="auto"/>
            <w:bottom w:val="none" w:sz="0" w:space="0" w:color="auto"/>
            <w:right w:val="none" w:sz="0" w:space="0" w:color="auto"/>
          </w:divBdr>
        </w:div>
      </w:divsChild>
    </w:div>
    <w:div w:id="73169117">
      <w:bodyDiv w:val="1"/>
      <w:marLeft w:val="0"/>
      <w:marRight w:val="0"/>
      <w:marTop w:val="0"/>
      <w:marBottom w:val="0"/>
      <w:divBdr>
        <w:top w:val="none" w:sz="0" w:space="0" w:color="auto"/>
        <w:left w:val="none" w:sz="0" w:space="0" w:color="auto"/>
        <w:bottom w:val="none" w:sz="0" w:space="0" w:color="auto"/>
        <w:right w:val="none" w:sz="0" w:space="0" w:color="auto"/>
      </w:divBdr>
    </w:div>
    <w:div w:id="242958202">
      <w:bodyDiv w:val="1"/>
      <w:marLeft w:val="0"/>
      <w:marRight w:val="0"/>
      <w:marTop w:val="0"/>
      <w:marBottom w:val="0"/>
      <w:divBdr>
        <w:top w:val="none" w:sz="0" w:space="0" w:color="auto"/>
        <w:left w:val="none" w:sz="0" w:space="0" w:color="auto"/>
        <w:bottom w:val="none" w:sz="0" w:space="0" w:color="auto"/>
        <w:right w:val="none" w:sz="0" w:space="0" w:color="auto"/>
      </w:divBdr>
      <w:divsChild>
        <w:div w:id="31152450">
          <w:marLeft w:val="360"/>
          <w:marRight w:val="0"/>
          <w:marTop w:val="200"/>
          <w:marBottom w:val="0"/>
          <w:divBdr>
            <w:top w:val="none" w:sz="0" w:space="0" w:color="auto"/>
            <w:left w:val="none" w:sz="0" w:space="0" w:color="auto"/>
            <w:bottom w:val="none" w:sz="0" w:space="0" w:color="auto"/>
            <w:right w:val="none" w:sz="0" w:space="0" w:color="auto"/>
          </w:divBdr>
        </w:div>
        <w:div w:id="1738941715">
          <w:marLeft w:val="360"/>
          <w:marRight w:val="0"/>
          <w:marTop w:val="200"/>
          <w:marBottom w:val="0"/>
          <w:divBdr>
            <w:top w:val="none" w:sz="0" w:space="0" w:color="auto"/>
            <w:left w:val="none" w:sz="0" w:space="0" w:color="auto"/>
            <w:bottom w:val="none" w:sz="0" w:space="0" w:color="auto"/>
            <w:right w:val="none" w:sz="0" w:space="0" w:color="auto"/>
          </w:divBdr>
        </w:div>
        <w:div w:id="780731169">
          <w:marLeft w:val="360"/>
          <w:marRight w:val="0"/>
          <w:marTop w:val="200"/>
          <w:marBottom w:val="0"/>
          <w:divBdr>
            <w:top w:val="none" w:sz="0" w:space="0" w:color="auto"/>
            <w:left w:val="none" w:sz="0" w:space="0" w:color="auto"/>
            <w:bottom w:val="none" w:sz="0" w:space="0" w:color="auto"/>
            <w:right w:val="none" w:sz="0" w:space="0" w:color="auto"/>
          </w:divBdr>
        </w:div>
      </w:divsChild>
    </w:div>
    <w:div w:id="325789614">
      <w:bodyDiv w:val="1"/>
      <w:marLeft w:val="0"/>
      <w:marRight w:val="0"/>
      <w:marTop w:val="0"/>
      <w:marBottom w:val="0"/>
      <w:divBdr>
        <w:top w:val="none" w:sz="0" w:space="0" w:color="auto"/>
        <w:left w:val="none" w:sz="0" w:space="0" w:color="auto"/>
        <w:bottom w:val="none" w:sz="0" w:space="0" w:color="auto"/>
        <w:right w:val="none" w:sz="0" w:space="0" w:color="auto"/>
      </w:divBdr>
      <w:divsChild>
        <w:div w:id="1838501081">
          <w:marLeft w:val="446"/>
          <w:marRight w:val="0"/>
          <w:marTop w:val="200"/>
          <w:marBottom w:val="0"/>
          <w:divBdr>
            <w:top w:val="none" w:sz="0" w:space="0" w:color="auto"/>
            <w:left w:val="none" w:sz="0" w:space="0" w:color="auto"/>
            <w:bottom w:val="none" w:sz="0" w:space="0" w:color="auto"/>
            <w:right w:val="none" w:sz="0" w:space="0" w:color="auto"/>
          </w:divBdr>
        </w:div>
        <w:div w:id="480004188">
          <w:marLeft w:val="446"/>
          <w:marRight w:val="0"/>
          <w:marTop w:val="200"/>
          <w:marBottom w:val="0"/>
          <w:divBdr>
            <w:top w:val="none" w:sz="0" w:space="0" w:color="auto"/>
            <w:left w:val="none" w:sz="0" w:space="0" w:color="auto"/>
            <w:bottom w:val="none" w:sz="0" w:space="0" w:color="auto"/>
            <w:right w:val="none" w:sz="0" w:space="0" w:color="auto"/>
          </w:divBdr>
        </w:div>
        <w:div w:id="5179670">
          <w:marLeft w:val="446"/>
          <w:marRight w:val="0"/>
          <w:marTop w:val="200"/>
          <w:marBottom w:val="0"/>
          <w:divBdr>
            <w:top w:val="none" w:sz="0" w:space="0" w:color="auto"/>
            <w:left w:val="none" w:sz="0" w:space="0" w:color="auto"/>
            <w:bottom w:val="none" w:sz="0" w:space="0" w:color="auto"/>
            <w:right w:val="none" w:sz="0" w:space="0" w:color="auto"/>
          </w:divBdr>
        </w:div>
      </w:divsChild>
    </w:div>
    <w:div w:id="819732769">
      <w:bodyDiv w:val="1"/>
      <w:marLeft w:val="0"/>
      <w:marRight w:val="0"/>
      <w:marTop w:val="0"/>
      <w:marBottom w:val="0"/>
      <w:divBdr>
        <w:top w:val="none" w:sz="0" w:space="0" w:color="auto"/>
        <w:left w:val="none" w:sz="0" w:space="0" w:color="auto"/>
        <w:bottom w:val="none" w:sz="0" w:space="0" w:color="auto"/>
        <w:right w:val="none" w:sz="0" w:space="0" w:color="auto"/>
      </w:divBdr>
      <w:divsChild>
        <w:div w:id="85807258">
          <w:marLeft w:val="446"/>
          <w:marRight w:val="0"/>
          <w:marTop w:val="200"/>
          <w:marBottom w:val="0"/>
          <w:divBdr>
            <w:top w:val="none" w:sz="0" w:space="0" w:color="auto"/>
            <w:left w:val="none" w:sz="0" w:space="0" w:color="auto"/>
            <w:bottom w:val="none" w:sz="0" w:space="0" w:color="auto"/>
            <w:right w:val="none" w:sz="0" w:space="0" w:color="auto"/>
          </w:divBdr>
        </w:div>
        <w:div w:id="953249429">
          <w:marLeft w:val="446"/>
          <w:marRight w:val="0"/>
          <w:marTop w:val="200"/>
          <w:marBottom w:val="0"/>
          <w:divBdr>
            <w:top w:val="none" w:sz="0" w:space="0" w:color="auto"/>
            <w:left w:val="none" w:sz="0" w:space="0" w:color="auto"/>
            <w:bottom w:val="none" w:sz="0" w:space="0" w:color="auto"/>
            <w:right w:val="none" w:sz="0" w:space="0" w:color="auto"/>
          </w:divBdr>
        </w:div>
        <w:div w:id="1178735092">
          <w:marLeft w:val="446"/>
          <w:marRight w:val="0"/>
          <w:marTop w:val="200"/>
          <w:marBottom w:val="0"/>
          <w:divBdr>
            <w:top w:val="none" w:sz="0" w:space="0" w:color="auto"/>
            <w:left w:val="none" w:sz="0" w:space="0" w:color="auto"/>
            <w:bottom w:val="none" w:sz="0" w:space="0" w:color="auto"/>
            <w:right w:val="none" w:sz="0" w:space="0" w:color="auto"/>
          </w:divBdr>
        </w:div>
        <w:div w:id="866413393">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B44A-6CE2-4795-84AB-1AB2732DE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659E1-AF85-44FA-9A93-523B04B45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16E97-AB8A-4BA2-ADCB-05CBCDE3A777}">
  <ds:schemaRefs>
    <ds:schemaRef ds:uri="http://schemas.microsoft.com/sharepoint/v3/contenttype/forms"/>
  </ds:schemaRefs>
</ds:datastoreItem>
</file>

<file path=customXml/itemProps4.xml><?xml version="1.0" encoding="utf-8"?>
<ds:datastoreItem xmlns:ds="http://schemas.openxmlformats.org/officeDocument/2006/customXml" ds:itemID="{AFB59E50-679A-47D9-BD3C-37E6E1E1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4</cp:revision>
  <dcterms:created xsi:type="dcterms:W3CDTF">2023-06-05T14:49:00Z</dcterms:created>
  <dcterms:modified xsi:type="dcterms:W3CDTF">2023-07-04T09:26:00Z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