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1E43C" w14:textId="7738965C" w:rsidR="00400B9C" w:rsidRDefault="004A5FE3">
      <w:pPr>
        <w:rPr>
          <w:b/>
          <w:sz w:val="24"/>
          <w:szCs w:val="24"/>
        </w:rPr>
      </w:pPr>
      <w:bookmarkStart w:id="0" w:name="_GoBack"/>
      <w:bookmarkEnd w:id="0"/>
      <w:r>
        <w:rPr>
          <w:b/>
          <w:sz w:val="24"/>
          <w:szCs w:val="24"/>
        </w:rPr>
        <w:t xml:space="preserve">Minute </w:t>
      </w:r>
      <w:r w:rsidR="00400B9C">
        <w:rPr>
          <w:b/>
          <w:sz w:val="24"/>
          <w:szCs w:val="24"/>
        </w:rPr>
        <w:t xml:space="preserve">Meeting </w:t>
      </w:r>
      <w:r w:rsidR="00771036">
        <w:rPr>
          <w:b/>
          <w:sz w:val="24"/>
          <w:szCs w:val="24"/>
        </w:rPr>
        <w:t>of the Board</w:t>
      </w:r>
    </w:p>
    <w:p w14:paraId="1A9E4649" w14:textId="4AEE8CC9" w:rsidR="0001709D" w:rsidRPr="00E427AC" w:rsidRDefault="00AA729B">
      <w:pPr>
        <w:rPr>
          <w:b/>
          <w:sz w:val="24"/>
          <w:szCs w:val="24"/>
        </w:rPr>
      </w:pPr>
      <w:r>
        <w:rPr>
          <w:b/>
          <w:sz w:val="24"/>
          <w:szCs w:val="24"/>
        </w:rPr>
        <w:t xml:space="preserve">Face to Face </w:t>
      </w:r>
      <w:proofErr w:type="spellStart"/>
      <w:r>
        <w:rPr>
          <w:b/>
          <w:sz w:val="24"/>
          <w:szCs w:val="24"/>
        </w:rPr>
        <w:t>Cumbernauld</w:t>
      </w:r>
      <w:proofErr w:type="spellEnd"/>
      <w:r>
        <w:rPr>
          <w:b/>
          <w:sz w:val="24"/>
          <w:szCs w:val="24"/>
        </w:rPr>
        <w:t xml:space="preserve"> Campus Boardroom and </w:t>
      </w:r>
      <w:r w:rsidR="00E427AC" w:rsidRPr="00E427AC">
        <w:rPr>
          <w:b/>
          <w:sz w:val="24"/>
          <w:szCs w:val="24"/>
        </w:rPr>
        <w:t>Via Zoom</w:t>
      </w:r>
      <w:r w:rsidR="00400B9C">
        <w:rPr>
          <w:b/>
          <w:sz w:val="24"/>
          <w:szCs w:val="24"/>
        </w:rPr>
        <w:t xml:space="preserve"> </w:t>
      </w:r>
      <w:r w:rsidR="00771036">
        <w:rPr>
          <w:b/>
          <w:sz w:val="24"/>
          <w:szCs w:val="24"/>
        </w:rPr>
        <w:t xml:space="preserve">5.30 </w:t>
      </w:r>
      <w:r w:rsidR="004C0C9D">
        <w:rPr>
          <w:b/>
          <w:sz w:val="24"/>
          <w:szCs w:val="24"/>
        </w:rPr>
        <w:t xml:space="preserve">pm </w:t>
      </w:r>
      <w:r>
        <w:rPr>
          <w:b/>
          <w:sz w:val="24"/>
          <w:szCs w:val="24"/>
        </w:rPr>
        <w:t>17</w:t>
      </w:r>
      <w:r w:rsidRPr="00AA729B">
        <w:rPr>
          <w:b/>
          <w:sz w:val="24"/>
          <w:szCs w:val="24"/>
          <w:vertAlign w:val="superscript"/>
        </w:rPr>
        <w:t>th</w:t>
      </w:r>
      <w:r>
        <w:rPr>
          <w:b/>
          <w:sz w:val="24"/>
          <w:szCs w:val="24"/>
        </w:rPr>
        <w:t xml:space="preserve"> March </w:t>
      </w:r>
      <w:r w:rsidR="00771036">
        <w:rPr>
          <w:b/>
          <w:sz w:val="24"/>
          <w:szCs w:val="24"/>
        </w:rPr>
        <w:t xml:space="preserve">2025 </w:t>
      </w:r>
    </w:p>
    <w:p w14:paraId="24C9B1C8" w14:textId="0E99305B" w:rsidR="00FF5549" w:rsidRDefault="004A5FE3">
      <w:pPr>
        <w:rPr>
          <w:b/>
        </w:rPr>
      </w:pPr>
      <w:r>
        <w:rPr>
          <w:b/>
        </w:rPr>
        <w:t>Present:</w:t>
      </w:r>
      <w:r w:rsidR="00771036">
        <w:rPr>
          <w:b/>
        </w:rPr>
        <w:t xml:space="preserve"> </w:t>
      </w:r>
      <w:r w:rsidR="00AA729B">
        <w:rPr>
          <w:b/>
        </w:rPr>
        <w:t>Ronnie Smith, Keith Fulton, Yvonne Finlayson, Elaine Loudon, Stella McManus, Barbara Philliben, Catherine Pollock, Joanne Rosie, Julie Webster.</w:t>
      </w:r>
    </w:p>
    <w:p w14:paraId="7F0058A0" w14:textId="18C2FFD2" w:rsidR="00AA729B" w:rsidRDefault="00AA729B">
      <w:pPr>
        <w:rPr>
          <w:b/>
        </w:rPr>
      </w:pPr>
      <w:r>
        <w:rPr>
          <w:b/>
        </w:rPr>
        <w:t xml:space="preserve">Via Zoom: Catriona Blacker, Fraser Hainey, Eileen Imlah, Kellyann McGraith, Christopher Moore, Douglas Morrison and Alastair Rennie. </w:t>
      </w:r>
    </w:p>
    <w:p w14:paraId="40A831EA" w14:textId="2D1DBA75" w:rsidR="00400B9C" w:rsidRDefault="00FF5549">
      <w:pPr>
        <w:rPr>
          <w:b/>
        </w:rPr>
      </w:pPr>
      <w:r>
        <w:rPr>
          <w:b/>
        </w:rPr>
        <w:t xml:space="preserve">In attendance: </w:t>
      </w:r>
      <w:r w:rsidR="00381AF3">
        <w:rPr>
          <w:b/>
        </w:rPr>
        <w:t xml:space="preserve">Ann Baxter, Ronnie Gilmour, Lynn McKenzie, Elaine Turkington, </w:t>
      </w:r>
      <w:r>
        <w:rPr>
          <w:b/>
        </w:rPr>
        <w:t>Penny Neish and Diane McGill.</w:t>
      </w:r>
      <w:r w:rsidR="00381AF3">
        <w:rPr>
          <w:b/>
        </w:rPr>
        <w:t xml:space="preserve"> </w:t>
      </w:r>
    </w:p>
    <w:p w14:paraId="47B778FB" w14:textId="22C02D1F" w:rsidR="007C0800" w:rsidRPr="004A5FE3" w:rsidRDefault="007C67E5">
      <w:r w:rsidRPr="004A5FE3">
        <w:rPr>
          <w:b/>
        </w:rPr>
        <w:t>1</w:t>
      </w:r>
      <w:r w:rsidR="004A3234" w:rsidRPr="004A5FE3">
        <w:rPr>
          <w:b/>
        </w:rPr>
        <w:t>.</w:t>
      </w:r>
      <w:r w:rsidR="004A3234" w:rsidRPr="004A5FE3">
        <w:t xml:space="preserve"> </w:t>
      </w:r>
      <w:r w:rsidR="007C0800" w:rsidRPr="004A5FE3">
        <w:rPr>
          <w:b/>
        </w:rPr>
        <w:t>Chair’s welcome</w:t>
      </w:r>
      <w:r w:rsidR="004A5FE3" w:rsidRPr="004A5FE3">
        <w:t xml:space="preserve">: </w:t>
      </w:r>
      <w:r w:rsidR="00A945AC">
        <w:t xml:space="preserve">Ronnie Smith </w:t>
      </w:r>
      <w:r w:rsidR="001B292D">
        <w:t xml:space="preserve">welcomed Board Members </w:t>
      </w:r>
      <w:r w:rsidR="004A5FE3" w:rsidRPr="004A5FE3">
        <w:t>to the meeting and thanked them for attending</w:t>
      </w:r>
      <w:r w:rsidR="001B292D">
        <w:t>.</w:t>
      </w:r>
      <w:r w:rsidR="00A945AC">
        <w:t xml:space="preserve"> He also introduced Candy Munro from CDN who is carrying out the external evaluation of the Lanarkshire Board. Board Members introduced themselves to her and Candy will be interviewing a number of them during the external evaluation process.</w:t>
      </w:r>
    </w:p>
    <w:p w14:paraId="64A91C22" w14:textId="2B1255CB" w:rsidR="00451158" w:rsidRPr="004A5FE3" w:rsidRDefault="007C67E5">
      <w:r w:rsidRPr="004A5FE3">
        <w:rPr>
          <w:b/>
        </w:rPr>
        <w:t>2</w:t>
      </w:r>
      <w:r w:rsidR="007C0800" w:rsidRPr="004A5FE3">
        <w:rPr>
          <w:b/>
        </w:rPr>
        <w:t>.</w:t>
      </w:r>
      <w:r w:rsidR="007C0800" w:rsidRPr="004A5FE3">
        <w:t xml:space="preserve"> </w:t>
      </w:r>
      <w:r w:rsidR="00451158" w:rsidRPr="004A5FE3">
        <w:rPr>
          <w:b/>
        </w:rPr>
        <w:t>Apologies for Absence</w:t>
      </w:r>
      <w:r w:rsidR="004A5FE3">
        <w:t>: There were apologies from</w:t>
      </w:r>
      <w:r w:rsidR="00771036">
        <w:t xml:space="preserve"> </w:t>
      </w:r>
      <w:r w:rsidR="00A945AC">
        <w:t xml:space="preserve">David Alves, Elizabeth Arogbofa, Paula Blackadder, </w:t>
      </w:r>
      <w:r w:rsidR="00771036">
        <w:t xml:space="preserve">Ann Doherty, </w:t>
      </w:r>
      <w:r w:rsidR="00A945AC">
        <w:t xml:space="preserve">Moira Jarvie, Elaine McKechnie, </w:t>
      </w:r>
      <w:r w:rsidR="00771036">
        <w:t>Tarryn Robertson</w:t>
      </w:r>
      <w:r w:rsidR="00A945AC">
        <w:t xml:space="preserve"> and Dave Winning.</w:t>
      </w:r>
      <w:r w:rsidR="00771036">
        <w:t xml:space="preserve"> </w:t>
      </w:r>
    </w:p>
    <w:p w14:paraId="6DC782D9" w14:textId="77777777" w:rsidR="000004D7" w:rsidRDefault="007C67E5" w:rsidP="00136181">
      <w:r>
        <w:rPr>
          <w:b/>
        </w:rPr>
        <w:t>3</w:t>
      </w:r>
      <w:r w:rsidR="00451158">
        <w:rPr>
          <w:b/>
        </w:rPr>
        <w:t xml:space="preserve">. </w:t>
      </w:r>
      <w:r w:rsidR="007C0800" w:rsidRPr="00FF26FA">
        <w:rPr>
          <w:b/>
        </w:rPr>
        <w:t>Declaration</w:t>
      </w:r>
      <w:r w:rsidR="004A3234" w:rsidRPr="00FF26FA">
        <w:rPr>
          <w:b/>
        </w:rPr>
        <w:t>s</w:t>
      </w:r>
      <w:r w:rsidR="007C0800" w:rsidRPr="00FF26FA">
        <w:rPr>
          <w:b/>
        </w:rPr>
        <w:t xml:space="preserve"> of Interest</w:t>
      </w:r>
      <w:r w:rsidR="004A5FE3" w:rsidRPr="00A945AC">
        <w:t>:</w:t>
      </w:r>
      <w:r w:rsidR="00A945AC" w:rsidRPr="00A945AC">
        <w:t xml:space="preserve"> Ronnie Smith and Ann Baxter declared that they were members of the AMCOL Board.</w:t>
      </w:r>
    </w:p>
    <w:p w14:paraId="1B0761F2" w14:textId="0A9C8D33" w:rsidR="00B131DD" w:rsidRPr="00FF26FA" w:rsidRDefault="00B131DD" w:rsidP="00B131DD">
      <w:pPr>
        <w:contextualSpacing/>
        <w:rPr>
          <w:b/>
        </w:rPr>
      </w:pPr>
      <w:r>
        <w:rPr>
          <w:b/>
        </w:rPr>
        <w:t>4</w:t>
      </w:r>
      <w:r w:rsidRPr="00FF26FA">
        <w:rPr>
          <w:b/>
        </w:rPr>
        <w:t xml:space="preserve">. </w:t>
      </w:r>
      <w:r>
        <w:rPr>
          <w:b/>
        </w:rPr>
        <w:t xml:space="preserve">NCL </w:t>
      </w:r>
      <w:r w:rsidRPr="00FF26FA">
        <w:rPr>
          <w:b/>
        </w:rPr>
        <w:t>Committee Minutes</w:t>
      </w:r>
      <w:r>
        <w:rPr>
          <w:b/>
        </w:rPr>
        <w:t xml:space="preserve"> </w:t>
      </w:r>
      <w:r w:rsidRPr="00FF26FA">
        <w:rPr>
          <w:b/>
        </w:rPr>
        <w:tab/>
      </w:r>
      <w:r w:rsidRPr="00FF26FA">
        <w:rPr>
          <w:b/>
        </w:rPr>
        <w:tab/>
      </w:r>
      <w:r w:rsidRPr="00FF26FA">
        <w:rPr>
          <w:b/>
        </w:rPr>
        <w:tab/>
      </w:r>
      <w:r w:rsidRPr="00FF26FA">
        <w:rPr>
          <w:b/>
        </w:rPr>
        <w:tab/>
      </w:r>
      <w:r>
        <w:rPr>
          <w:b/>
        </w:rPr>
        <w:tab/>
      </w:r>
      <w:r>
        <w:rPr>
          <w:b/>
        </w:rPr>
        <w:tab/>
      </w:r>
    </w:p>
    <w:p w14:paraId="05454AFC" w14:textId="77777777" w:rsidR="00B131DD" w:rsidRDefault="00B131DD" w:rsidP="00B131DD">
      <w:pPr>
        <w:tabs>
          <w:tab w:val="left" w:pos="450"/>
        </w:tabs>
        <w:contextualSpacing/>
        <w:rPr>
          <w:b/>
        </w:rPr>
      </w:pPr>
      <w:r w:rsidRPr="00FF26FA">
        <w:rPr>
          <w:b/>
        </w:rPr>
        <w:tab/>
      </w:r>
    </w:p>
    <w:p w14:paraId="4E5A5B02" w14:textId="72CCCF83" w:rsidR="00B131DD" w:rsidRDefault="00B131DD" w:rsidP="00B131DD">
      <w:pPr>
        <w:tabs>
          <w:tab w:val="left" w:pos="0"/>
        </w:tabs>
        <w:contextualSpacing/>
        <w:rPr>
          <w:b/>
        </w:rPr>
      </w:pPr>
      <w:r>
        <w:rPr>
          <w:b/>
        </w:rPr>
        <w:t>4</w:t>
      </w:r>
      <w:r w:rsidRPr="00FF26FA">
        <w:rPr>
          <w:b/>
        </w:rPr>
        <w:t>.</w:t>
      </w:r>
      <w:r>
        <w:rPr>
          <w:b/>
        </w:rPr>
        <w:t>1</w:t>
      </w:r>
      <w:r w:rsidRPr="00FF26FA">
        <w:rPr>
          <w:b/>
        </w:rPr>
        <w:t xml:space="preserve"> CSAO</w:t>
      </w:r>
      <w:r>
        <w:rPr>
          <w:b/>
        </w:rPr>
        <w:t xml:space="preserve"> 17 February 2025</w:t>
      </w:r>
      <w:r w:rsidR="002128A8">
        <w:rPr>
          <w:b/>
        </w:rPr>
        <w:t xml:space="preserve">: </w:t>
      </w:r>
      <w:r w:rsidR="002128A8" w:rsidRPr="002128A8">
        <w:t>Barbara Philliben</w:t>
      </w:r>
      <w:r w:rsidR="00097234">
        <w:t xml:space="preserve"> </w:t>
      </w:r>
      <w:r w:rsidR="00097234" w:rsidRPr="00815D23">
        <w:rPr>
          <w:color w:val="000000" w:themeColor="text1"/>
        </w:rPr>
        <w:t xml:space="preserve">had chaired the meeting in Dave Winning’s absence </w:t>
      </w:r>
      <w:r w:rsidR="00097234">
        <w:t>and</w:t>
      </w:r>
      <w:r w:rsidR="002128A8" w:rsidRPr="002128A8">
        <w:t xml:space="preserve"> drew </w:t>
      </w:r>
      <w:r w:rsidR="002128A8" w:rsidRPr="00815D23">
        <w:t>the Board’s attention to the CLIC project</w:t>
      </w:r>
      <w:r w:rsidR="00097234" w:rsidRPr="00815D23">
        <w:t xml:space="preserve"> as summarized in the Minutes</w:t>
      </w:r>
      <w:r w:rsidR="002128A8" w:rsidRPr="00815D23">
        <w:t xml:space="preserve"> </w:t>
      </w:r>
      <w:r w:rsidR="002128A8" w:rsidRPr="002128A8">
        <w:t>and suggested that Board Members have a look at this.</w:t>
      </w:r>
      <w:r>
        <w:rPr>
          <w:b/>
        </w:rPr>
        <w:tab/>
      </w:r>
      <w:r w:rsidRPr="00FF26FA">
        <w:rPr>
          <w:b/>
        </w:rPr>
        <w:tab/>
      </w:r>
      <w:r w:rsidRPr="00FF26FA">
        <w:rPr>
          <w:b/>
        </w:rPr>
        <w:tab/>
      </w:r>
      <w:r w:rsidRPr="00FF26FA">
        <w:rPr>
          <w:b/>
        </w:rPr>
        <w:tab/>
      </w:r>
      <w:r>
        <w:rPr>
          <w:b/>
        </w:rPr>
        <w:tab/>
      </w:r>
      <w:r w:rsidRPr="00FF26FA">
        <w:rPr>
          <w:b/>
        </w:rPr>
        <w:tab/>
      </w:r>
    </w:p>
    <w:p w14:paraId="1B893553" w14:textId="77777777" w:rsidR="002128A8" w:rsidRDefault="002128A8" w:rsidP="00B131DD">
      <w:pPr>
        <w:tabs>
          <w:tab w:val="left" w:pos="0"/>
        </w:tabs>
        <w:contextualSpacing/>
        <w:rPr>
          <w:b/>
        </w:rPr>
      </w:pPr>
    </w:p>
    <w:p w14:paraId="7B62396C" w14:textId="187532E9" w:rsidR="00B131DD" w:rsidRDefault="00B131DD" w:rsidP="00B131DD">
      <w:pPr>
        <w:tabs>
          <w:tab w:val="left" w:pos="0"/>
        </w:tabs>
        <w:contextualSpacing/>
        <w:rPr>
          <w:b/>
        </w:rPr>
      </w:pPr>
      <w:r>
        <w:rPr>
          <w:b/>
        </w:rPr>
        <w:t>4.2 ARC 17</w:t>
      </w:r>
      <w:r w:rsidRPr="00604B6E">
        <w:rPr>
          <w:b/>
          <w:vertAlign w:val="superscript"/>
        </w:rPr>
        <w:t>th</w:t>
      </w:r>
      <w:r>
        <w:rPr>
          <w:b/>
        </w:rPr>
        <w:t xml:space="preserve"> February 2025</w:t>
      </w:r>
      <w:r w:rsidR="002128A8">
        <w:rPr>
          <w:b/>
        </w:rPr>
        <w:t xml:space="preserve">: </w:t>
      </w:r>
      <w:r w:rsidR="002128A8" w:rsidRPr="002128A8">
        <w:t>Alastair Rennie</w:t>
      </w:r>
      <w:r w:rsidR="00097234">
        <w:t xml:space="preserve"> </w:t>
      </w:r>
      <w:r w:rsidR="00097234" w:rsidRPr="004205A6">
        <w:t xml:space="preserve">had chaired the ARC in Yvonne Finlayson’s absence and drew the board’s attention to the </w:t>
      </w:r>
      <w:r w:rsidR="002128A8" w:rsidRPr="002128A8">
        <w:t>external</w:t>
      </w:r>
      <w:r w:rsidR="004205A6">
        <w:t xml:space="preserve"> </w:t>
      </w:r>
      <w:r w:rsidR="002128A8" w:rsidRPr="002128A8">
        <w:t>audit process for next year and the increased fee.</w:t>
      </w:r>
      <w:r w:rsidR="002128A8" w:rsidRPr="002128A8">
        <w:rPr>
          <w:rFonts w:eastAsia="Times New Roman" w:cstheme="minorHAnsi"/>
        </w:rPr>
        <w:t xml:space="preserve"> </w:t>
      </w:r>
      <w:r w:rsidR="002128A8">
        <w:rPr>
          <w:rFonts w:eastAsia="Times New Roman" w:cstheme="minorHAnsi"/>
        </w:rPr>
        <w:t xml:space="preserve">He also noted that </w:t>
      </w:r>
      <w:r w:rsidR="002128A8" w:rsidRPr="00F571AC">
        <w:rPr>
          <w:rFonts w:eastAsia="Times New Roman" w:cstheme="minorHAnsi"/>
        </w:rPr>
        <w:t xml:space="preserve">Stella McManus </w:t>
      </w:r>
      <w:r w:rsidR="002128A8">
        <w:rPr>
          <w:rFonts w:eastAsia="Times New Roman" w:cstheme="minorHAnsi"/>
        </w:rPr>
        <w:t xml:space="preserve">had </w:t>
      </w:r>
      <w:r w:rsidR="002128A8" w:rsidRPr="00F571AC">
        <w:rPr>
          <w:rFonts w:eastAsia="Times New Roman" w:cstheme="minorHAnsi"/>
        </w:rPr>
        <w:t xml:space="preserve">informed the </w:t>
      </w:r>
      <w:r w:rsidR="002128A8">
        <w:rPr>
          <w:rFonts w:eastAsia="Times New Roman" w:cstheme="minorHAnsi"/>
        </w:rPr>
        <w:t xml:space="preserve">Lanarkshire Board </w:t>
      </w:r>
      <w:r w:rsidR="002128A8" w:rsidRPr="00F571AC">
        <w:rPr>
          <w:rFonts w:eastAsia="Times New Roman" w:cstheme="minorHAnsi"/>
        </w:rPr>
        <w:t>ARC that</w:t>
      </w:r>
      <w:r w:rsidR="002128A8" w:rsidRPr="00F571AC">
        <w:rPr>
          <w:rFonts w:eastAsia="Times New Roman" w:cstheme="minorHAnsi"/>
          <w:b/>
        </w:rPr>
        <w:t xml:space="preserve"> </w:t>
      </w:r>
      <w:r w:rsidR="002128A8">
        <w:rPr>
          <w:rFonts w:eastAsia="Times New Roman" w:cstheme="minorHAnsi"/>
          <w:b/>
        </w:rPr>
        <w:t>t</w:t>
      </w:r>
      <w:r w:rsidR="002128A8" w:rsidRPr="00F571AC">
        <w:rPr>
          <w:rFonts w:cstheme="minorHAnsi"/>
        </w:rPr>
        <w:t xml:space="preserve">he SLC Committee was provided with an update regarding the review of payroll and pensions management as conducted by Henderson Loggie. The report culminated in 12 recommendations of which 8 have already been implemented. </w:t>
      </w:r>
      <w:r w:rsidR="002128A8">
        <w:rPr>
          <w:rFonts w:cstheme="minorHAnsi"/>
        </w:rPr>
        <w:t xml:space="preserve">The report is confidential but </w:t>
      </w:r>
      <w:r w:rsidR="002128A8" w:rsidRPr="00F571AC">
        <w:rPr>
          <w:rFonts w:cstheme="minorHAnsi"/>
        </w:rPr>
        <w:t>SLC has committed to liaising with the Regional Chair to share relevant details of the report of which the Regional Body should have awareness.</w:t>
      </w:r>
      <w:r w:rsidRPr="002128A8">
        <w:tab/>
      </w:r>
      <w:r w:rsidRPr="002128A8">
        <w:tab/>
      </w:r>
      <w:r w:rsidRPr="002128A8">
        <w:tab/>
      </w:r>
      <w:r w:rsidRPr="002128A8">
        <w:tab/>
      </w:r>
      <w:r>
        <w:rPr>
          <w:b/>
        </w:rPr>
        <w:tab/>
      </w:r>
    </w:p>
    <w:p w14:paraId="2F442782" w14:textId="77777777" w:rsidR="00B87150" w:rsidRDefault="00B131DD" w:rsidP="00B131DD">
      <w:pPr>
        <w:tabs>
          <w:tab w:val="left" w:pos="0"/>
        </w:tabs>
        <w:contextualSpacing/>
        <w:rPr>
          <w:b/>
        </w:rPr>
      </w:pPr>
      <w:r>
        <w:rPr>
          <w:b/>
        </w:rPr>
        <w:t xml:space="preserve">4.3 </w:t>
      </w:r>
      <w:r w:rsidRPr="00FF26FA">
        <w:rPr>
          <w:b/>
        </w:rPr>
        <w:t>RGP Committee</w:t>
      </w:r>
      <w:r>
        <w:rPr>
          <w:b/>
        </w:rPr>
        <w:t xml:space="preserve"> 24th February 2025</w:t>
      </w:r>
      <w:r w:rsidR="002128A8">
        <w:rPr>
          <w:b/>
        </w:rPr>
        <w:t xml:space="preserve">: </w:t>
      </w:r>
      <w:r>
        <w:rPr>
          <w:b/>
        </w:rPr>
        <w:t xml:space="preserve"> </w:t>
      </w:r>
      <w:r w:rsidR="00B87150" w:rsidRPr="00B87150">
        <w:t xml:space="preserve">Keith Fulton </w:t>
      </w:r>
      <w:r w:rsidR="00B87150">
        <w:t xml:space="preserve">drew the Boards attention to the AMCOL </w:t>
      </w:r>
      <w:r w:rsidRPr="00B87150">
        <w:tab/>
      </w:r>
      <w:r w:rsidR="00B87150">
        <w:t>report and to the update on BTO.</w:t>
      </w:r>
      <w:r w:rsidRPr="00FF26FA">
        <w:rPr>
          <w:b/>
        </w:rPr>
        <w:tab/>
      </w:r>
    </w:p>
    <w:p w14:paraId="498BB468" w14:textId="77777777" w:rsidR="00B87150" w:rsidRDefault="00B87150" w:rsidP="00B131DD">
      <w:pPr>
        <w:tabs>
          <w:tab w:val="left" w:pos="0"/>
        </w:tabs>
        <w:contextualSpacing/>
        <w:rPr>
          <w:b/>
        </w:rPr>
      </w:pPr>
    </w:p>
    <w:p w14:paraId="21D6C26D" w14:textId="04A62D0E" w:rsidR="00602BF9" w:rsidRPr="004C0ED4" w:rsidRDefault="00B87150" w:rsidP="00602BF9">
      <w:pPr>
        <w:spacing w:after="0" w:line="240" w:lineRule="auto"/>
        <w:jc w:val="both"/>
        <w:rPr>
          <w:rFonts w:cstheme="minorHAnsi"/>
        </w:rPr>
      </w:pPr>
      <w:r>
        <w:rPr>
          <w:b/>
        </w:rPr>
        <w:t xml:space="preserve">4.3.1 BTO update: </w:t>
      </w:r>
      <w:r w:rsidRPr="00B87150">
        <w:t xml:space="preserve">The </w:t>
      </w:r>
      <w:r w:rsidR="008810DD">
        <w:t xml:space="preserve">RGP </w:t>
      </w:r>
      <w:r w:rsidRPr="00B87150">
        <w:t>minute notes that</w:t>
      </w:r>
      <w:r w:rsidRPr="004C0ED4">
        <w:rPr>
          <w:rFonts w:cstheme="minorHAnsi"/>
        </w:rPr>
        <w:t xml:space="preserve"> K</w:t>
      </w:r>
      <w:r>
        <w:rPr>
          <w:rFonts w:cstheme="minorHAnsi"/>
        </w:rPr>
        <w:t xml:space="preserve">eith Fulton </w:t>
      </w:r>
      <w:r w:rsidRPr="004C0ED4">
        <w:rPr>
          <w:rFonts w:cstheme="minorHAnsi"/>
        </w:rPr>
        <w:t xml:space="preserve">reminded the Committee that, as it stands, </w:t>
      </w:r>
      <w:proofErr w:type="spellStart"/>
      <w:r w:rsidRPr="004C0ED4">
        <w:rPr>
          <w:rFonts w:cstheme="minorHAnsi"/>
        </w:rPr>
        <w:t>Galliford</w:t>
      </w:r>
      <w:proofErr w:type="spellEnd"/>
      <w:r w:rsidRPr="004C0ED4">
        <w:rPr>
          <w:rFonts w:cstheme="minorHAnsi"/>
        </w:rPr>
        <w:t xml:space="preserve"> Try’s offer to the College was that NCL would receive £225k, with each party taking care of their own legal costs.  KF added that the £225k offered was less than 50% of the sum spent by the College - excluding legal costs - to help protect staff, learners and visitors and to help keep the building secure.  Additionally, the </w:t>
      </w:r>
      <w:r>
        <w:rPr>
          <w:rFonts w:cstheme="minorHAnsi"/>
        </w:rPr>
        <w:t xml:space="preserve">sum offered would not touch the estimated cost of repair in 2021 of </w:t>
      </w:r>
      <w:r w:rsidRPr="00DF6702">
        <w:rPr>
          <w:rFonts w:cstheme="minorHAnsi"/>
        </w:rPr>
        <w:t>c</w:t>
      </w:r>
      <w:r w:rsidR="004205A6">
        <w:rPr>
          <w:rFonts w:cstheme="minorHAnsi"/>
        </w:rPr>
        <w:t xml:space="preserve">. </w:t>
      </w:r>
      <w:r>
        <w:rPr>
          <w:rFonts w:cstheme="minorHAnsi"/>
        </w:rPr>
        <w:t>£</w:t>
      </w:r>
      <w:proofErr w:type="spellStart"/>
      <w:r>
        <w:rPr>
          <w:rFonts w:cstheme="minorHAnsi"/>
        </w:rPr>
        <w:t>3m</w:t>
      </w:r>
      <w:proofErr w:type="spellEnd"/>
      <w:r>
        <w:rPr>
          <w:rFonts w:cstheme="minorHAnsi"/>
        </w:rPr>
        <w:t xml:space="preserve"> which by now will have increased significantly. The College had requested a meeting with </w:t>
      </w:r>
      <w:proofErr w:type="spellStart"/>
      <w:r>
        <w:rPr>
          <w:rFonts w:cstheme="minorHAnsi"/>
        </w:rPr>
        <w:t>Galliford</w:t>
      </w:r>
      <w:proofErr w:type="spellEnd"/>
      <w:r>
        <w:rPr>
          <w:rFonts w:cstheme="minorHAnsi"/>
        </w:rPr>
        <w:t xml:space="preserve"> Try </w:t>
      </w:r>
      <w:r w:rsidR="00602BF9">
        <w:rPr>
          <w:rFonts w:cstheme="minorHAnsi"/>
        </w:rPr>
        <w:t xml:space="preserve">which had </w:t>
      </w:r>
      <w:r w:rsidR="00602BF9">
        <w:rPr>
          <w:rFonts w:cstheme="minorHAnsi"/>
        </w:rPr>
        <w:lastRenderedPageBreak/>
        <w:t xml:space="preserve">not yet materialized and, in the meantime, </w:t>
      </w:r>
      <w:r w:rsidR="00602BF9" w:rsidRPr="004C0ED4">
        <w:rPr>
          <w:rFonts w:cstheme="minorHAnsi"/>
        </w:rPr>
        <w:t xml:space="preserve">the current </w:t>
      </w:r>
      <w:proofErr w:type="spellStart"/>
      <w:r w:rsidR="00602BF9" w:rsidRPr="004C0ED4">
        <w:rPr>
          <w:rFonts w:cstheme="minorHAnsi"/>
        </w:rPr>
        <w:t>sist</w:t>
      </w:r>
      <w:proofErr w:type="spellEnd"/>
      <w:r w:rsidR="00602BF9" w:rsidRPr="004C0ED4">
        <w:rPr>
          <w:rFonts w:cstheme="minorHAnsi"/>
        </w:rPr>
        <w:t xml:space="preserve"> expire</w:t>
      </w:r>
      <w:r w:rsidR="00602BF9">
        <w:rPr>
          <w:rFonts w:cstheme="minorHAnsi"/>
        </w:rPr>
        <w:t>d</w:t>
      </w:r>
      <w:r w:rsidR="00602BF9" w:rsidRPr="004C0ED4">
        <w:rPr>
          <w:rFonts w:cstheme="minorHAnsi"/>
        </w:rPr>
        <w:t xml:space="preserve"> on Friday 28 February and K</w:t>
      </w:r>
      <w:r w:rsidR="00602BF9">
        <w:rPr>
          <w:rFonts w:cstheme="minorHAnsi"/>
        </w:rPr>
        <w:t xml:space="preserve">eith </w:t>
      </w:r>
      <w:r w:rsidR="00602BF9" w:rsidRPr="004C0ED4">
        <w:rPr>
          <w:rFonts w:cstheme="minorHAnsi"/>
        </w:rPr>
        <w:t>F</w:t>
      </w:r>
      <w:r w:rsidR="00602BF9">
        <w:rPr>
          <w:rFonts w:cstheme="minorHAnsi"/>
        </w:rPr>
        <w:t>ulton</w:t>
      </w:r>
      <w:r w:rsidR="00602BF9" w:rsidRPr="004C0ED4">
        <w:rPr>
          <w:rFonts w:cstheme="minorHAnsi"/>
        </w:rPr>
        <w:t xml:space="preserve"> has instructed </w:t>
      </w:r>
      <w:r w:rsidR="00602BF9">
        <w:rPr>
          <w:rFonts w:cstheme="minorHAnsi"/>
        </w:rPr>
        <w:t xml:space="preserve">BTO </w:t>
      </w:r>
      <w:r w:rsidR="00602BF9" w:rsidRPr="004C0ED4">
        <w:rPr>
          <w:rFonts w:cstheme="minorHAnsi"/>
        </w:rPr>
        <w:t>to seek a further 3</w:t>
      </w:r>
      <w:r w:rsidR="00602BF9">
        <w:rPr>
          <w:rFonts w:cstheme="minorHAnsi"/>
        </w:rPr>
        <w:t>-</w:t>
      </w:r>
      <w:r w:rsidR="00602BF9" w:rsidRPr="004C0ED4">
        <w:rPr>
          <w:rFonts w:cstheme="minorHAnsi"/>
        </w:rPr>
        <w:t xml:space="preserve"> month extension.</w:t>
      </w:r>
    </w:p>
    <w:p w14:paraId="23508281" w14:textId="4258A6DA" w:rsidR="00B87150" w:rsidRDefault="00B87150" w:rsidP="00B87150">
      <w:pPr>
        <w:spacing w:after="0" w:line="240" w:lineRule="auto"/>
        <w:jc w:val="both"/>
        <w:rPr>
          <w:rFonts w:cstheme="minorHAnsi"/>
        </w:rPr>
      </w:pPr>
    </w:p>
    <w:p w14:paraId="449342F2" w14:textId="0791789D" w:rsidR="00B15232" w:rsidRPr="004205A6" w:rsidRDefault="00602BF9" w:rsidP="00B131DD">
      <w:pPr>
        <w:tabs>
          <w:tab w:val="left" w:pos="0"/>
        </w:tabs>
        <w:contextualSpacing/>
      </w:pPr>
      <w:r>
        <w:rPr>
          <w:b/>
        </w:rPr>
        <w:t xml:space="preserve">4.3.2 </w:t>
      </w:r>
      <w:r w:rsidRPr="00602BF9">
        <w:t>There was an in</w:t>
      </w:r>
      <w:r>
        <w:t>-</w:t>
      </w:r>
      <w:r w:rsidRPr="00602BF9">
        <w:t xml:space="preserve"> depth discussion by the Board about the next steps.</w:t>
      </w:r>
      <w:r>
        <w:t xml:space="preserve"> There was a consensus that this was very poor treatment from builders who had built a building that had parts of cladding falling off it and then left the college </w:t>
      </w:r>
      <w:r w:rsidRPr="00602BF9">
        <w:t>to made it safe and</w:t>
      </w:r>
      <w:r w:rsidR="00746D1C">
        <w:t xml:space="preserve"> who</w:t>
      </w:r>
      <w:r>
        <w:t xml:space="preserve">, </w:t>
      </w:r>
      <w:r w:rsidRPr="00602BF9">
        <w:t>so far</w:t>
      </w:r>
      <w:r>
        <w:t>,</w:t>
      </w:r>
      <w:r w:rsidRPr="00602BF9">
        <w:t xml:space="preserve"> would not remedy the problem.</w:t>
      </w:r>
      <w:r w:rsidR="00B15232">
        <w:t xml:space="preserve"> There was also a view that there was a deliberate tactic of attrition through drawing out time and, therefore, money and costs. It was also noted that there will be large public build contracts in Lanarkshire in the near future and that there may be reputational sensitivities. </w:t>
      </w:r>
      <w:r w:rsidR="00B15232" w:rsidRPr="004205A6">
        <w:t>Christopher Moore said that the college should</w:t>
      </w:r>
      <w:r w:rsidR="004205A6" w:rsidRPr="004205A6">
        <w:t>,</w:t>
      </w:r>
      <w:r w:rsidR="00B15232" w:rsidRPr="004205A6">
        <w:t xml:space="preserve"> </w:t>
      </w:r>
      <w:r w:rsidR="00097234" w:rsidRPr="004205A6">
        <w:t>therefore</w:t>
      </w:r>
      <w:r w:rsidR="004205A6" w:rsidRPr="004205A6">
        <w:t>,</w:t>
      </w:r>
      <w:r w:rsidR="00097234" w:rsidRPr="004205A6">
        <w:t xml:space="preserve"> </w:t>
      </w:r>
      <w:r w:rsidR="00B15232" w:rsidRPr="004205A6">
        <w:t xml:space="preserve">now look at </w:t>
      </w:r>
      <w:r w:rsidR="00097234" w:rsidRPr="004205A6">
        <w:t xml:space="preserve">utilizing </w:t>
      </w:r>
      <w:r w:rsidR="00B15232" w:rsidRPr="004205A6">
        <w:t>reputational management</w:t>
      </w:r>
      <w:r w:rsidR="00097234" w:rsidRPr="004205A6">
        <w:t xml:space="preserve"> to apply additional tactical pressure on the builders</w:t>
      </w:r>
      <w:r w:rsidR="00B15232" w:rsidRPr="004205A6">
        <w:t>.</w:t>
      </w:r>
      <w:r w:rsidR="00FD7086" w:rsidRPr="004205A6">
        <w:t xml:space="preserve"> </w:t>
      </w:r>
      <w:r w:rsidR="00B15232" w:rsidRPr="004205A6">
        <w:t>Douglas Morrison also mentioned the possibility of the college approaching the Scottish Futures Trust</w:t>
      </w:r>
      <w:r w:rsidR="00097234" w:rsidRPr="004205A6">
        <w:t xml:space="preserve"> for financial support towards the remedial works</w:t>
      </w:r>
      <w:r w:rsidR="00B15232" w:rsidRPr="004205A6">
        <w:t>.</w:t>
      </w:r>
    </w:p>
    <w:p w14:paraId="110A56EC" w14:textId="77777777" w:rsidR="00B15232" w:rsidRDefault="00B15232" w:rsidP="00B131DD">
      <w:pPr>
        <w:tabs>
          <w:tab w:val="left" w:pos="0"/>
        </w:tabs>
        <w:contextualSpacing/>
        <w:rPr>
          <w:b/>
        </w:rPr>
      </w:pPr>
    </w:p>
    <w:p w14:paraId="3C2CB0C7" w14:textId="212380E7" w:rsidR="002128A8" w:rsidRPr="00FD7086" w:rsidRDefault="00B15232" w:rsidP="00FD7086">
      <w:pPr>
        <w:pBdr>
          <w:top w:val="single" w:sz="4" w:space="1" w:color="auto"/>
          <w:left w:val="single" w:sz="4" w:space="4" w:color="auto"/>
          <w:bottom w:val="single" w:sz="4" w:space="1" w:color="auto"/>
          <w:right w:val="single" w:sz="4" w:space="4" w:color="auto"/>
        </w:pBdr>
        <w:tabs>
          <w:tab w:val="left" w:pos="0"/>
        </w:tabs>
        <w:contextualSpacing/>
        <w:rPr>
          <w:b/>
          <w:i/>
        </w:rPr>
      </w:pPr>
      <w:r w:rsidRPr="00FD7086">
        <w:rPr>
          <w:b/>
          <w:i/>
        </w:rPr>
        <w:t xml:space="preserve">Action: </w:t>
      </w:r>
      <w:r w:rsidR="00B131DD" w:rsidRPr="00FD7086">
        <w:rPr>
          <w:b/>
          <w:i/>
        </w:rPr>
        <w:tab/>
      </w:r>
      <w:r w:rsidRPr="00FD7086">
        <w:rPr>
          <w:b/>
          <w:i/>
        </w:rPr>
        <w:t xml:space="preserve">(1) The Board agreed that a letter should be sent by BTO to </w:t>
      </w:r>
      <w:proofErr w:type="spellStart"/>
      <w:r w:rsidRPr="00FD7086">
        <w:rPr>
          <w:b/>
          <w:i/>
        </w:rPr>
        <w:t>Burness</w:t>
      </w:r>
      <w:proofErr w:type="spellEnd"/>
      <w:r w:rsidRPr="00FD7086">
        <w:rPr>
          <w:b/>
          <w:i/>
        </w:rPr>
        <w:t xml:space="preserve"> Paul requesting the meeting that had not yet taken place. (2)</w:t>
      </w:r>
      <w:r w:rsidR="00FD7086" w:rsidRPr="00FD7086">
        <w:rPr>
          <w:b/>
          <w:i/>
        </w:rPr>
        <w:t xml:space="preserve"> Christopher Moore would now look at reputational management</w:t>
      </w:r>
      <w:r w:rsidR="00B637FB">
        <w:rPr>
          <w:b/>
          <w:i/>
        </w:rPr>
        <w:t xml:space="preserve"> strategies with the communications team</w:t>
      </w:r>
      <w:r w:rsidR="00FD7086" w:rsidRPr="00FD7086">
        <w:rPr>
          <w:b/>
          <w:i/>
        </w:rPr>
        <w:t>.</w:t>
      </w:r>
    </w:p>
    <w:p w14:paraId="40CEFB91" w14:textId="77777777" w:rsidR="00FD7086" w:rsidRDefault="00FD7086" w:rsidP="00B131DD">
      <w:pPr>
        <w:tabs>
          <w:tab w:val="left" w:pos="0"/>
        </w:tabs>
        <w:contextualSpacing/>
        <w:rPr>
          <w:b/>
        </w:rPr>
      </w:pPr>
    </w:p>
    <w:p w14:paraId="580A37E3" w14:textId="77777777" w:rsidR="00FD7086" w:rsidRDefault="00B131DD" w:rsidP="00FD7086">
      <w:pPr>
        <w:tabs>
          <w:tab w:val="num" w:pos="0"/>
          <w:tab w:val="left" w:pos="6946"/>
          <w:tab w:val="left" w:pos="7938"/>
          <w:tab w:val="left" w:pos="8080"/>
          <w:tab w:val="right" w:pos="8789"/>
        </w:tabs>
        <w:spacing w:after="0" w:line="240" w:lineRule="auto"/>
        <w:ind w:right="-279"/>
        <w:jc w:val="both"/>
        <w:rPr>
          <w:rFonts w:eastAsia="Times New Roman" w:cstheme="minorHAnsi"/>
          <w:lang w:val="en-GB"/>
        </w:rPr>
      </w:pPr>
      <w:r>
        <w:rPr>
          <w:b/>
        </w:rPr>
        <w:t>4</w:t>
      </w:r>
      <w:r w:rsidRPr="00FF26FA">
        <w:rPr>
          <w:b/>
        </w:rPr>
        <w:t>.</w:t>
      </w:r>
      <w:r>
        <w:rPr>
          <w:b/>
        </w:rPr>
        <w:t>4</w:t>
      </w:r>
      <w:r w:rsidRPr="00FF26FA">
        <w:rPr>
          <w:b/>
        </w:rPr>
        <w:t xml:space="preserve"> Finance Committee</w:t>
      </w:r>
      <w:r>
        <w:rPr>
          <w:b/>
        </w:rPr>
        <w:t xml:space="preserve"> 24</w:t>
      </w:r>
      <w:r w:rsidRPr="00604B6E">
        <w:rPr>
          <w:b/>
          <w:vertAlign w:val="superscript"/>
        </w:rPr>
        <w:t>th</w:t>
      </w:r>
      <w:r>
        <w:rPr>
          <w:b/>
        </w:rPr>
        <w:t xml:space="preserve"> February</w:t>
      </w:r>
      <w:r w:rsidR="00FD7086">
        <w:rPr>
          <w:b/>
        </w:rPr>
        <w:t xml:space="preserve">: </w:t>
      </w:r>
      <w:r>
        <w:rPr>
          <w:b/>
        </w:rPr>
        <w:t xml:space="preserve"> </w:t>
      </w:r>
      <w:r w:rsidR="00FD7086" w:rsidRPr="00FD7086">
        <w:t>Paula Blackadder drew the Board’s attention to Item 8.3.3 of the minute</w:t>
      </w:r>
      <w:r w:rsidR="00FD7086">
        <w:t xml:space="preserve"> which states that </w:t>
      </w:r>
      <w:r w:rsidR="00FD7086" w:rsidRPr="00FD7086">
        <w:rPr>
          <w:rFonts w:eastAsia="Times New Roman" w:cstheme="minorHAnsi"/>
          <w:lang w:val="en-GB"/>
        </w:rPr>
        <w:t>Christopher Moore informed the Committee that he wanted to get to a break-even position at the end of the year if at all possible. He raised the issue of preparing for a sale of the Coatbridge College nursery land and looking at the value of the land with and without planning permission and entering into discussion with East Dunbartonshire Council about the best use of space and income generation at the Kirkintilloch Campus.</w:t>
      </w:r>
      <w:r w:rsidR="00FD7086" w:rsidRPr="00FD7086">
        <w:rPr>
          <w:rFonts w:eastAsia="Times New Roman" w:cstheme="minorHAnsi"/>
          <w:b/>
          <w:i/>
          <w:lang w:val="en-GB"/>
        </w:rPr>
        <w:t xml:space="preserve"> </w:t>
      </w:r>
      <w:r w:rsidR="00FD7086" w:rsidRPr="00FD7086">
        <w:rPr>
          <w:rFonts w:eastAsia="Times New Roman" w:cstheme="minorHAnsi"/>
          <w:lang w:val="en-GB"/>
        </w:rPr>
        <w:t>The Finance Committee agreed to recommend the nursery land sale and space utilisation discussions to the Board for approval.</w:t>
      </w:r>
    </w:p>
    <w:p w14:paraId="27A7297D" w14:textId="77777777" w:rsidR="00FD7086" w:rsidRDefault="00FD7086" w:rsidP="00FD7086">
      <w:pPr>
        <w:tabs>
          <w:tab w:val="num" w:pos="0"/>
          <w:tab w:val="left" w:pos="6946"/>
          <w:tab w:val="left" w:pos="7938"/>
          <w:tab w:val="left" w:pos="8080"/>
          <w:tab w:val="right" w:pos="8789"/>
        </w:tabs>
        <w:spacing w:after="0" w:line="240" w:lineRule="auto"/>
        <w:ind w:right="-279"/>
        <w:jc w:val="both"/>
        <w:rPr>
          <w:b/>
        </w:rPr>
      </w:pPr>
    </w:p>
    <w:p w14:paraId="32D76607" w14:textId="503477E8" w:rsidR="00B131DD" w:rsidRPr="00B637FB" w:rsidRDefault="00FD7086" w:rsidP="00B637FB">
      <w:pPr>
        <w:pBdr>
          <w:top w:val="single" w:sz="4" w:space="1" w:color="auto"/>
          <w:left w:val="single" w:sz="4" w:space="4" w:color="auto"/>
          <w:bottom w:val="single" w:sz="4" w:space="1" w:color="auto"/>
          <w:right w:val="single" w:sz="4" w:space="4" w:color="auto"/>
        </w:pBdr>
        <w:tabs>
          <w:tab w:val="num" w:pos="0"/>
          <w:tab w:val="left" w:pos="6946"/>
          <w:tab w:val="left" w:pos="7938"/>
          <w:tab w:val="left" w:pos="8080"/>
          <w:tab w:val="right" w:pos="8789"/>
        </w:tabs>
        <w:spacing w:after="0" w:line="240" w:lineRule="auto"/>
        <w:ind w:right="-22"/>
        <w:jc w:val="both"/>
        <w:rPr>
          <w:b/>
          <w:i/>
        </w:rPr>
      </w:pPr>
      <w:r w:rsidRPr="00B637FB">
        <w:rPr>
          <w:b/>
          <w:i/>
        </w:rPr>
        <w:t>Decision: The Board approved the recommendation from the Finance Committee. The Board noted that estates was within the remit of the RGP Committee.</w:t>
      </w:r>
      <w:r w:rsidR="00F122E6">
        <w:rPr>
          <w:b/>
          <w:i/>
        </w:rPr>
        <w:t xml:space="preserve"> This had gone to the Finance Committee because of the focus on the financial position. </w:t>
      </w:r>
      <w:r w:rsidRPr="00B637FB">
        <w:rPr>
          <w:b/>
          <w:i/>
        </w:rPr>
        <w:t xml:space="preserve">The Chair of the Board and the Board Secretary would continue to </w:t>
      </w:r>
      <w:r w:rsidR="00F122E6">
        <w:rPr>
          <w:b/>
          <w:i/>
        </w:rPr>
        <w:t xml:space="preserve">carefully </w:t>
      </w:r>
      <w:r w:rsidRPr="00B637FB">
        <w:rPr>
          <w:b/>
          <w:i/>
        </w:rPr>
        <w:t>consider the treatment of crossover</w:t>
      </w:r>
      <w:r w:rsidR="00B637FB" w:rsidRPr="00B637FB">
        <w:rPr>
          <w:b/>
          <w:i/>
        </w:rPr>
        <w:t xml:space="preserve"> </w:t>
      </w:r>
      <w:r w:rsidRPr="00B637FB">
        <w:rPr>
          <w:b/>
          <w:i/>
        </w:rPr>
        <w:t>items</w:t>
      </w:r>
      <w:r w:rsidR="00F122E6">
        <w:rPr>
          <w:b/>
          <w:i/>
        </w:rPr>
        <w:t xml:space="preserve"> between committees</w:t>
      </w:r>
      <w:r w:rsidRPr="00B637FB">
        <w:rPr>
          <w:b/>
          <w:i/>
        </w:rPr>
        <w:t>.</w:t>
      </w:r>
      <w:r w:rsidR="00B131DD" w:rsidRPr="00B637FB">
        <w:rPr>
          <w:b/>
          <w:i/>
        </w:rPr>
        <w:tab/>
      </w:r>
      <w:r w:rsidR="00B131DD" w:rsidRPr="00B637FB">
        <w:rPr>
          <w:b/>
          <w:i/>
        </w:rPr>
        <w:tab/>
      </w:r>
      <w:r w:rsidR="00B131DD" w:rsidRPr="00B637FB">
        <w:rPr>
          <w:b/>
          <w:i/>
        </w:rPr>
        <w:tab/>
      </w:r>
      <w:r w:rsidR="00B131DD" w:rsidRPr="00B637FB">
        <w:rPr>
          <w:b/>
          <w:i/>
        </w:rPr>
        <w:tab/>
      </w:r>
    </w:p>
    <w:p w14:paraId="0C71E6D3" w14:textId="77777777" w:rsidR="00B131DD" w:rsidRDefault="00B131DD" w:rsidP="00B131DD">
      <w:pPr>
        <w:tabs>
          <w:tab w:val="left" w:pos="450"/>
        </w:tabs>
        <w:contextualSpacing/>
        <w:rPr>
          <w:b/>
        </w:rPr>
      </w:pPr>
      <w:r>
        <w:rPr>
          <w:b/>
        </w:rPr>
        <w:tab/>
      </w:r>
    </w:p>
    <w:p w14:paraId="08B0F3B0" w14:textId="2ED70EA9" w:rsidR="00B131DD" w:rsidRPr="008810DD" w:rsidRDefault="00B131DD" w:rsidP="00B131DD">
      <w:pPr>
        <w:tabs>
          <w:tab w:val="left" w:pos="450"/>
        </w:tabs>
        <w:contextualSpacing/>
        <w:rPr>
          <w:b/>
          <w:sz w:val="28"/>
          <w:szCs w:val="28"/>
        </w:rPr>
      </w:pPr>
      <w:r>
        <w:rPr>
          <w:b/>
        </w:rPr>
        <w:t>5</w:t>
      </w:r>
      <w:r w:rsidRPr="004A2A78">
        <w:rPr>
          <w:b/>
        </w:rPr>
        <w:t xml:space="preserve">. </w:t>
      </w:r>
      <w:r>
        <w:rPr>
          <w:b/>
        </w:rPr>
        <w:t>NCL Strategy 2030 Update</w:t>
      </w:r>
      <w:r w:rsidR="00B637FB">
        <w:rPr>
          <w:b/>
        </w:rPr>
        <w:t xml:space="preserve">: </w:t>
      </w:r>
      <w:r w:rsidR="00B637FB" w:rsidRPr="00B637FB">
        <w:t>Christopher Moore update</w:t>
      </w:r>
      <w:r w:rsidR="008810DD">
        <w:t>d</w:t>
      </w:r>
      <w:r w:rsidR="00B637FB" w:rsidRPr="00B637FB">
        <w:t xml:space="preserve"> the Board saying that</w:t>
      </w:r>
      <w:r w:rsidR="008810DD">
        <w:t>,</w:t>
      </w:r>
      <w:r w:rsidR="00B637FB" w:rsidRPr="00B637FB">
        <w:t xml:space="preserve"> following the Board Strategy Day</w:t>
      </w:r>
      <w:r w:rsidR="008810DD">
        <w:t>, there had been consultation with the Trades Unions’ and it had been warmly received. The strategy had then been sent out to all members of staff for consultation. Christopher Moore had presented the strategy at each campus and there had been strong engagement from staff. This had been followed up by focus groups across the campuses.</w:t>
      </w:r>
      <w:r w:rsidRPr="00B637FB">
        <w:rPr>
          <w:b/>
        </w:rPr>
        <w:tab/>
      </w:r>
      <w:r w:rsidR="008810DD">
        <w:rPr>
          <w:b/>
        </w:rPr>
        <w:t xml:space="preserve"> </w:t>
      </w:r>
      <w:r w:rsidR="008810DD" w:rsidRPr="008810DD">
        <w:t>There had also been consultation with external stakeholders – MP’s MSP’s LA’s, the NHS and Voluntary Groups.</w:t>
      </w:r>
      <w:r w:rsidRPr="00B637FB">
        <w:rPr>
          <w:b/>
        </w:rPr>
        <w:tab/>
      </w:r>
      <w:r w:rsidR="008810DD" w:rsidRPr="008810DD">
        <w:t>There would be a further update at the next meeting of the Board.</w:t>
      </w:r>
      <w:r w:rsidRPr="008810DD">
        <w:tab/>
      </w:r>
      <w:r w:rsidRPr="008810DD">
        <w:rPr>
          <w:b/>
          <w:sz w:val="28"/>
          <w:szCs w:val="28"/>
        </w:rPr>
        <w:tab/>
      </w:r>
      <w:r w:rsidRPr="008810DD">
        <w:rPr>
          <w:b/>
          <w:sz w:val="28"/>
          <w:szCs w:val="28"/>
        </w:rPr>
        <w:tab/>
      </w:r>
      <w:r w:rsidRPr="008810DD">
        <w:rPr>
          <w:b/>
          <w:sz w:val="28"/>
          <w:szCs w:val="28"/>
        </w:rPr>
        <w:tab/>
      </w:r>
    </w:p>
    <w:p w14:paraId="078161E9" w14:textId="77777777" w:rsidR="00B131DD" w:rsidRDefault="00B131DD" w:rsidP="00B131DD">
      <w:pPr>
        <w:tabs>
          <w:tab w:val="left" w:pos="450"/>
        </w:tabs>
        <w:contextualSpacing/>
        <w:rPr>
          <w:b/>
          <w:sz w:val="28"/>
          <w:szCs w:val="28"/>
        </w:rPr>
      </w:pPr>
    </w:p>
    <w:p w14:paraId="518423F2" w14:textId="4515B4CE" w:rsidR="00B131DD" w:rsidRDefault="00B131DD" w:rsidP="00B131DD">
      <w:pPr>
        <w:tabs>
          <w:tab w:val="left" w:pos="450"/>
        </w:tabs>
        <w:ind w:left="6480" w:hanging="6480"/>
        <w:contextualSpacing/>
        <w:rPr>
          <w:b/>
        </w:rPr>
      </w:pPr>
      <w:r>
        <w:rPr>
          <w:b/>
        </w:rPr>
        <w:t>6</w:t>
      </w:r>
      <w:r w:rsidRPr="005D5F5D">
        <w:rPr>
          <w:b/>
        </w:rPr>
        <w:t xml:space="preserve">. </w:t>
      </w:r>
      <w:r>
        <w:rPr>
          <w:b/>
        </w:rPr>
        <w:t>SLC Committee and Board Reports</w:t>
      </w:r>
      <w:r>
        <w:rPr>
          <w:b/>
          <w:color w:val="FF0000"/>
        </w:rPr>
        <w:tab/>
      </w:r>
      <w:r>
        <w:rPr>
          <w:b/>
          <w:color w:val="FF0000"/>
        </w:rPr>
        <w:tab/>
      </w:r>
      <w:r w:rsidRPr="00C20810">
        <w:rPr>
          <w:b/>
        </w:rPr>
        <w:tab/>
      </w:r>
      <w:r>
        <w:rPr>
          <w:b/>
        </w:rPr>
        <w:tab/>
      </w:r>
    </w:p>
    <w:p w14:paraId="5563E623" w14:textId="77777777" w:rsidR="00B131DD" w:rsidRDefault="00B131DD" w:rsidP="00B131DD">
      <w:pPr>
        <w:tabs>
          <w:tab w:val="left" w:pos="450"/>
        </w:tabs>
        <w:contextualSpacing/>
        <w:rPr>
          <w:b/>
        </w:rPr>
      </w:pPr>
      <w:r>
        <w:rPr>
          <w:b/>
        </w:rPr>
        <w:tab/>
      </w:r>
    </w:p>
    <w:p w14:paraId="2EF93B8B" w14:textId="5CFD0508" w:rsidR="00E614BB" w:rsidRDefault="00B131DD" w:rsidP="00B131DD">
      <w:pPr>
        <w:tabs>
          <w:tab w:val="left" w:pos="450"/>
        </w:tabs>
        <w:contextualSpacing/>
        <w:rPr>
          <w:b/>
        </w:rPr>
      </w:pPr>
      <w:r>
        <w:rPr>
          <w:b/>
        </w:rPr>
        <w:t>6.1 SLC Committees Update</w:t>
      </w:r>
      <w:r w:rsidR="00E614BB">
        <w:rPr>
          <w:b/>
        </w:rPr>
        <w:t xml:space="preserve">. </w:t>
      </w:r>
      <w:r w:rsidR="00E614BB" w:rsidRPr="00E614BB">
        <w:t>Stella McManus highlighted the following:</w:t>
      </w:r>
      <w:r w:rsidR="00E614BB">
        <w:rPr>
          <w:b/>
        </w:rPr>
        <w:t xml:space="preserve"> </w:t>
      </w:r>
    </w:p>
    <w:p w14:paraId="5E37349A" w14:textId="77777777" w:rsidR="00E614BB" w:rsidRDefault="00E614BB" w:rsidP="00B131DD">
      <w:pPr>
        <w:tabs>
          <w:tab w:val="left" w:pos="450"/>
        </w:tabs>
        <w:contextualSpacing/>
        <w:rPr>
          <w:b/>
        </w:rPr>
      </w:pPr>
    </w:p>
    <w:p w14:paraId="5D6EC1EC" w14:textId="12397303" w:rsidR="00E614BB" w:rsidRDefault="00E614BB" w:rsidP="00E614BB">
      <w:pPr>
        <w:spacing w:after="0" w:line="240" w:lineRule="auto"/>
        <w:rPr>
          <w:rFonts w:eastAsia="Calibri" w:cstheme="minorHAnsi"/>
          <w:b/>
          <w:bCs/>
          <w:i/>
          <w:iCs/>
        </w:rPr>
      </w:pPr>
      <w:r w:rsidRPr="006E70BC">
        <w:rPr>
          <w:rFonts w:eastAsia="Calibri" w:cstheme="minorHAnsi"/>
          <w:b/>
          <w:bCs/>
          <w:iCs/>
        </w:rPr>
        <w:t>6.1.1 Learning, Teaching and Mid-Year Review Updates</w:t>
      </w:r>
      <w:r w:rsidRPr="00E614BB">
        <w:rPr>
          <w:rFonts w:eastAsia="Calibri" w:cstheme="minorHAnsi"/>
          <w:b/>
          <w:bCs/>
          <w:i/>
          <w:iCs/>
        </w:rPr>
        <w:t>:</w:t>
      </w:r>
    </w:p>
    <w:p w14:paraId="35420DE9" w14:textId="77777777" w:rsidR="00E614BB" w:rsidRPr="00E614BB" w:rsidRDefault="00E614BB" w:rsidP="00E614BB">
      <w:pPr>
        <w:spacing w:after="0" w:line="240" w:lineRule="auto"/>
        <w:rPr>
          <w:rFonts w:eastAsia="Calibri" w:cstheme="minorHAnsi"/>
          <w:b/>
          <w:bCs/>
          <w:i/>
          <w:iCs/>
        </w:rPr>
      </w:pPr>
    </w:p>
    <w:p w14:paraId="7D1268F3" w14:textId="77777777" w:rsidR="00E614BB" w:rsidRPr="00E614BB" w:rsidRDefault="00E614BB" w:rsidP="00E614BB">
      <w:pPr>
        <w:pStyle w:val="NoSpacing"/>
        <w:numPr>
          <w:ilvl w:val="0"/>
          <w:numId w:val="25"/>
        </w:numPr>
        <w:rPr>
          <w:rFonts w:asciiTheme="minorHAnsi" w:eastAsia="Calibri" w:hAnsiTheme="minorHAnsi" w:cstheme="minorHAnsi"/>
          <w:sz w:val="22"/>
        </w:rPr>
      </w:pPr>
      <w:r w:rsidRPr="00E614BB">
        <w:rPr>
          <w:rFonts w:asciiTheme="minorHAnsi" w:eastAsia="Calibri" w:hAnsiTheme="minorHAnsi" w:cstheme="minorHAnsi"/>
          <w:sz w:val="22"/>
        </w:rPr>
        <w:lastRenderedPageBreak/>
        <w:t>The College credit level currently sits at 42,919 and is on track to meet the target of 43,600 credits; </w:t>
      </w:r>
    </w:p>
    <w:p w14:paraId="465139E6" w14:textId="77777777" w:rsidR="00E614BB" w:rsidRPr="00E614BB" w:rsidRDefault="00E614BB" w:rsidP="00E614BB">
      <w:pPr>
        <w:pStyle w:val="NoSpacing"/>
        <w:numPr>
          <w:ilvl w:val="0"/>
          <w:numId w:val="25"/>
        </w:numPr>
        <w:rPr>
          <w:rFonts w:asciiTheme="minorHAnsi" w:eastAsia="Calibri" w:hAnsiTheme="minorHAnsi" w:cstheme="minorHAnsi"/>
          <w:sz w:val="22"/>
        </w:rPr>
      </w:pPr>
      <w:r w:rsidRPr="00E614BB">
        <w:rPr>
          <w:rFonts w:asciiTheme="minorHAnsi" w:eastAsia="Calibri" w:hAnsiTheme="minorHAnsi" w:cstheme="minorHAnsi"/>
          <w:sz w:val="22"/>
        </w:rPr>
        <w:t>The mid-year review provides an update on benchmarked retention, Curriculum Progress Reviews with associated outputs/actions; and Operational Planning Reviews with associated outputs/actions; </w:t>
      </w:r>
    </w:p>
    <w:p w14:paraId="3526FDB4" w14:textId="77777777" w:rsidR="00E614BB" w:rsidRPr="00E614BB" w:rsidRDefault="00E614BB" w:rsidP="00E614BB">
      <w:pPr>
        <w:pStyle w:val="NoSpacing"/>
        <w:numPr>
          <w:ilvl w:val="0"/>
          <w:numId w:val="25"/>
        </w:numPr>
        <w:rPr>
          <w:rFonts w:asciiTheme="minorHAnsi" w:eastAsia="Calibri" w:hAnsiTheme="minorHAnsi" w:cstheme="minorHAnsi"/>
          <w:sz w:val="22"/>
        </w:rPr>
      </w:pPr>
      <w:r w:rsidRPr="00E614BB">
        <w:rPr>
          <w:rFonts w:asciiTheme="minorHAnsi" w:eastAsia="Calibri" w:hAnsiTheme="minorHAnsi" w:cstheme="minorHAnsi"/>
          <w:sz w:val="22"/>
        </w:rPr>
        <w:t>The Education Scotland Modern Apprenticeship (MA) Inspection of SNIPEF activity took place on 6 February 2025; </w:t>
      </w:r>
    </w:p>
    <w:p w14:paraId="33DFB15E" w14:textId="77777777" w:rsidR="00E614BB" w:rsidRPr="00E614BB" w:rsidRDefault="00E614BB" w:rsidP="00E614BB">
      <w:pPr>
        <w:pStyle w:val="NoSpacing"/>
        <w:numPr>
          <w:ilvl w:val="0"/>
          <w:numId w:val="25"/>
        </w:numPr>
        <w:rPr>
          <w:rFonts w:asciiTheme="minorHAnsi" w:eastAsia="Calibri" w:hAnsiTheme="minorHAnsi" w:cstheme="minorHAnsi"/>
          <w:sz w:val="22"/>
        </w:rPr>
      </w:pPr>
      <w:r w:rsidRPr="00E614BB">
        <w:rPr>
          <w:rFonts w:asciiTheme="minorHAnsi" w:eastAsia="Calibri" w:hAnsiTheme="minorHAnsi" w:cstheme="minorHAnsi"/>
          <w:sz w:val="22"/>
        </w:rPr>
        <w:t>There remains significant good practice and good news stories in relation to student achievement and success already in 2024 – 2025. </w:t>
      </w:r>
    </w:p>
    <w:p w14:paraId="27A427DC" w14:textId="77777777" w:rsidR="00E614BB" w:rsidRPr="00E614BB" w:rsidRDefault="00E614BB" w:rsidP="00E614BB">
      <w:pPr>
        <w:pStyle w:val="NoSpacing"/>
        <w:numPr>
          <w:ilvl w:val="0"/>
          <w:numId w:val="25"/>
        </w:numPr>
        <w:rPr>
          <w:rFonts w:asciiTheme="minorHAnsi" w:eastAsia="Calibri" w:hAnsiTheme="minorHAnsi" w:cstheme="minorHAnsi"/>
          <w:sz w:val="22"/>
        </w:rPr>
      </w:pPr>
      <w:r w:rsidRPr="00E614BB">
        <w:rPr>
          <w:rFonts w:asciiTheme="minorHAnsi" w:eastAsia="Calibri" w:hAnsiTheme="minorHAnsi" w:cstheme="minorHAnsi"/>
          <w:sz w:val="22"/>
        </w:rPr>
        <w:t>The SFC Outcome Agreement Self Evaluation and Case Studies were brought for discussions as were the QAA SEAP (Self Evaluation and Action Plan) and the Hybrid Working Procedure;</w:t>
      </w:r>
    </w:p>
    <w:p w14:paraId="5F99EC0D" w14:textId="77777777" w:rsidR="00E614BB" w:rsidRPr="00E614BB" w:rsidRDefault="00E614BB" w:rsidP="00E614BB">
      <w:pPr>
        <w:pStyle w:val="NoSpacing"/>
        <w:numPr>
          <w:ilvl w:val="0"/>
          <w:numId w:val="25"/>
        </w:numPr>
        <w:rPr>
          <w:rFonts w:asciiTheme="minorHAnsi" w:eastAsia="Calibri" w:hAnsiTheme="minorHAnsi" w:cstheme="minorHAnsi"/>
          <w:sz w:val="22"/>
        </w:rPr>
      </w:pPr>
      <w:r w:rsidRPr="00E614BB">
        <w:rPr>
          <w:rFonts w:asciiTheme="minorHAnsi" w:eastAsia="Calibri" w:hAnsiTheme="minorHAnsi" w:cstheme="minorHAnsi"/>
          <w:sz w:val="22"/>
        </w:rPr>
        <w:t>The Replacement Corporate Parenting Plan 2024-28 with Action Plan and the Supporting Care Experienced Students Infographic were brought to the Committee for awareness;  </w:t>
      </w:r>
    </w:p>
    <w:p w14:paraId="6A7EBB5C" w14:textId="77777777" w:rsidR="00E614BB" w:rsidRPr="00E614BB" w:rsidRDefault="00E614BB" w:rsidP="00E614BB">
      <w:pPr>
        <w:spacing w:after="0" w:line="240" w:lineRule="auto"/>
        <w:rPr>
          <w:rFonts w:eastAsia="Calibri" w:cstheme="minorHAnsi"/>
        </w:rPr>
      </w:pPr>
    </w:p>
    <w:p w14:paraId="018B182A" w14:textId="0BF6010F" w:rsidR="00E614BB" w:rsidRPr="006E70BC" w:rsidRDefault="006E70BC" w:rsidP="00E614BB">
      <w:pPr>
        <w:pStyle w:val="Default"/>
        <w:rPr>
          <w:rFonts w:asciiTheme="minorHAnsi" w:hAnsiTheme="minorHAnsi" w:cstheme="minorHAnsi"/>
          <w:b/>
          <w:sz w:val="22"/>
          <w:szCs w:val="22"/>
        </w:rPr>
      </w:pPr>
      <w:r w:rsidRPr="006E70BC">
        <w:rPr>
          <w:rFonts w:asciiTheme="minorHAnsi" w:hAnsiTheme="minorHAnsi" w:cstheme="minorHAnsi"/>
          <w:b/>
          <w:sz w:val="22"/>
          <w:szCs w:val="22"/>
        </w:rPr>
        <w:t xml:space="preserve">6.1.2 </w:t>
      </w:r>
      <w:r>
        <w:rPr>
          <w:rFonts w:asciiTheme="minorHAnsi" w:hAnsiTheme="minorHAnsi" w:cstheme="minorHAnsi"/>
          <w:b/>
          <w:sz w:val="22"/>
          <w:szCs w:val="22"/>
        </w:rPr>
        <w:t xml:space="preserve">SLC </w:t>
      </w:r>
      <w:r w:rsidRPr="006E70BC">
        <w:rPr>
          <w:rFonts w:asciiTheme="minorHAnsi" w:hAnsiTheme="minorHAnsi" w:cstheme="minorHAnsi"/>
          <w:b/>
          <w:sz w:val="22"/>
          <w:szCs w:val="22"/>
        </w:rPr>
        <w:t xml:space="preserve">Human Resources Committee </w:t>
      </w:r>
    </w:p>
    <w:p w14:paraId="14924B83" w14:textId="77777777" w:rsidR="00E614BB" w:rsidRPr="00E614BB" w:rsidRDefault="00E614BB">
      <w:pPr>
        <w:pStyle w:val="Default"/>
        <w:rPr>
          <w:rFonts w:asciiTheme="minorHAnsi" w:hAnsiTheme="minorHAnsi" w:cstheme="minorHAnsi"/>
          <w:color w:val="auto"/>
        </w:rPr>
      </w:pPr>
      <w:r w:rsidRPr="00E614BB">
        <w:rPr>
          <w:rFonts w:asciiTheme="minorHAnsi" w:hAnsiTheme="minorHAnsi" w:cstheme="minorHAnsi"/>
        </w:rPr>
        <w:t xml:space="preserve"> </w:t>
      </w:r>
    </w:p>
    <w:p w14:paraId="7C555BBC" w14:textId="77777777" w:rsidR="006E70BC" w:rsidRDefault="00E614BB" w:rsidP="006E70BC">
      <w:pPr>
        <w:pStyle w:val="Default"/>
        <w:numPr>
          <w:ilvl w:val="0"/>
          <w:numId w:val="29"/>
        </w:numPr>
        <w:rPr>
          <w:rFonts w:asciiTheme="minorHAnsi" w:hAnsiTheme="minorHAnsi" w:cstheme="minorHAnsi"/>
          <w:sz w:val="22"/>
          <w:szCs w:val="22"/>
        </w:rPr>
      </w:pPr>
      <w:r w:rsidRPr="006E70BC">
        <w:rPr>
          <w:rFonts w:asciiTheme="minorHAnsi" w:hAnsiTheme="minorHAnsi" w:cstheme="minorHAnsi"/>
          <w:sz w:val="22"/>
          <w:szCs w:val="22"/>
        </w:rPr>
        <w:t xml:space="preserve">A discussion around the findings from a College-initiated internal audit into payroll and pensions matters, which was also discussed at the Audit &amp; Risk Committee. All audit recommendations were accepted and many actions are already implemented. Mitigations implemented prevent any ongoing risk. </w:t>
      </w:r>
    </w:p>
    <w:p w14:paraId="62993FF6" w14:textId="361CAE99" w:rsidR="00E614BB" w:rsidRPr="006E70BC" w:rsidRDefault="00E614BB" w:rsidP="002128A8">
      <w:pPr>
        <w:pStyle w:val="Default"/>
        <w:ind w:left="426"/>
        <w:rPr>
          <w:rFonts w:asciiTheme="minorHAnsi" w:hAnsiTheme="minorHAnsi" w:cstheme="minorHAnsi"/>
          <w:sz w:val="22"/>
          <w:szCs w:val="22"/>
        </w:rPr>
      </w:pPr>
      <w:r w:rsidRPr="006E70BC">
        <w:rPr>
          <w:rFonts w:asciiTheme="minorHAnsi" w:hAnsiTheme="minorHAnsi" w:cstheme="minorHAnsi"/>
          <w:sz w:val="22"/>
          <w:szCs w:val="22"/>
        </w:rPr>
        <w:t xml:space="preserve">• </w:t>
      </w:r>
      <w:r w:rsidR="006E70BC">
        <w:rPr>
          <w:rFonts w:asciiTheme="minorHAnsi" w:hAnsiTheme="minorHAnsi" w:cstheme="minorHAnsi"/>
          <w:sz w:val="22"/>
          <w:szCs w:val="22"/>
        </w:rPr>
        <w:tab/>
      </w:r>
      <w:r w:rsidRPr="006E70BC">
        <w:rPr>
          <w:rFonts w:asciiTheme="minorHAnsi" w:hAnsiTheme="minorHAnsi" w:cstheme="minorHAnsi"/>
          <w:sz w:val="22"/>
          <w:szCs w:val="22"/>
        </w:rPr>
        <w:t xml:space="preserve">The Committee reviewed and approved a proposed Hybrid Working Procedure. </w:t>
      </w:r>
    </w:p>
    <w:p w14:paraId="2C37BA94" w14:textId="0562E73F" w:rsidR="00E614BB" w:rsidRPr="00E614BB" w:rsidRDefault="00E614BB" w:rsidP="006E70BC">
      <w:pPr>
        <w:pStyle w:val="Default"/>
        <w:ind w:left="716" w:hanging="290"/>
        <w:rPr>
          <w:rFonts w:asciiTheme="minorHAnsi" w:hAnsiTheme="minorHAnsi" w:cstheme="minorHAnsi"/>
          <w:sz w:val="22"/>
          <w:szCs w:val="22"/>
        </w:rPr>
      </w:pPr>
      <w:r w:rsidRPr="00E614BB">
        <w:rPr>
          <w:rFonts w:asciiTheme="minorHAnsi" w:hAnsiTheme="minorHAnsi" w:cstheme="minorHAnsi"/>
          <w:sz w:val="22"/>
          <w:szCs w:val="22"/>
        </w:rPr>
        <w:t xml:space="preserve">• </w:t>
      </w:r>
      <w:r w:rsidR="006E70BC">
        <w:rPr>
          <w:rFonts w:asciiTheme="minorHAnsi" w:hAnsiTheme="minorHAnsi" w:cstheme="minorHAnsi"/>
          <w:sz w:val="22"/>
          <w:szCs w:val="22"/>
        </w:rPr>
        <w:tab/>
      </w:r>
      <w:r w:rsidRPr="00E614BB">
        <w:rPr>
          <w:rFonts w:asciiTheme="minorHAnsi" w:hAnsiTheme="minorHAnsi" w:cstheme="minorHAnsi"/>
          <w:sz w:val="22"/>
          <w:szCs w:val="22"/>
        </w:rPr>
        <w:t xml:space="preserve">The Committee reviewed reports prepared in accordance with the Public Sector Equality Duty, which are in a new, more accessible format. These were approved for publication. </w:t>
      </w:r>
    </w:p>
    <w:p w14:paraId="5A419CB0" w14:textId="77777777" w:rsidR="006E70BC" w:rsidRDefault="006E70BC">
      <w:pPr>
        <w:pStyle w:val="Default"/>
        <w:rPr>
          <w:rFonts w:asciiTheme="minorHAnsi" w:hAnsiTheme="minorHAnsi" w:cstheme="minorHAnsi"/>
          <w:sz w:val="22"/>
          <w:szCs w:val="22"/>
        </w:rPr>
      </w:pPr>
    </w:p>
    <w:p w14:paraId="2EC1F712" w14:textId="1DFF451D" w:rsidR="006E70BC" w:rsidRPr="006E70BC" w:rsidRDefault="006E70BC">
      <w:pPr>
        <w:pStyle w:val="Default"/>
        <w:rPr>
          <w:rFonts w:asciiTheme="minorHAnsi" w:hAnsiTheme="minorHAnsi" w:cstheme="minorHAnsi"/>
          <w:sz w:val="22"/>
          <w:szCs w:val="22"/>
        </w:rPr>
      </w:pPr>
      <w:r w:rsidRPr="006E70BC">
        <w:rPr>
          <w:rFonts w:asciiTheme="minorHAnsi" w:hAnsiTheme="minorHAnsi" w:cstheme="minorHAnsi"/>
          <w:b/>
          <w:sz w:val="22"/>
          <w:szCs w:val="22"/>
        </w:rPr>
        <w:t xml:space="preserve">6.1.3 </w:t>
      </w:r>
      <w:r>
        <w:rPr>
          <w:rFonts w:asciiTheme="minorHAnsi" w:hAnsiTheme="minorHAnsi" w:cstheme="minorHAnsi"/>
          <w:b/>
          <w:sz w:val="22"/>
          <w:szCs w:val="22"/>
        </w:rPr>
        <w:t xml:space="preserve">SLC ARC: </w:t>
      </w:r>
      <w:r w:rsidRPr="006E70BC">
        <w:rPr>
          <w:rFonts w:asciiTheme="minorHAnsi" w:hAnsiTheme="minorHAnsi" w:cstheme="minorHAnsi"/>
          <w:sz w:val="22"/>
          <w:szCs w:val="22"/>
        </w:rPr>
        <w:t xml:space="preserve">The Committee noted the outcome from the Consultancy Review of Payroll and Pensions Management </w:t>
      </w:r>
      <w:r>
        <w:rPr>
          <w:rFonts w:asciiTheme="minorHAnsi" w:hAnsiTheme="minorHAnsi" w:cstheme="minorHAnsi"/>
          <w:sz w:val="22"/>
          <w:szCs w:val="22"/>
        </w:rPr>
        <w:t xml:space="preserve">and the </w:t>
      </w:r>
      <w:r w:rsidRPr="006E70BC">
        <w:rPr>
          <w:rFonts w:asciiTheme="minorHAnsi" w:hAnsiTheme="minorHAnsi" w:cstheme="minorHAnsi"/>
          <w:sz w:val="22"/>
          <w:szCs w:val="22"/>
        </w:rPr>
        <w:t>progress update of the Pension issue, noting no concerns at this stage of meeting the completion date of February 2025</w:t>
      </w:r>
      <w:r>
        <w:rPr>
          <w:rFonts w:asciiTheme="minorHAnsi" w:hAnsiTheme="minorHAnsi" w:cstheme="minorHAnsi"/>
          <w:sz w:val="22"/>
          <w:szCs w:val="22"/>
        </w:rPr>
        <w:t>.</w:t>
      </w:r>
      <w:r w:rsidRPr="006E70BC">
        <w:rPr>
          <w:rFonts w:asciiTheme="minorHAnsi" w:hAnsiTheme="minorHAnsi" w:cstheme="minorHAnsi"/>
          <w:sz w:val="22"/>
          <w:szCs w:val="22"/>
        </w:rPr>
        <w:t xml:space="preserve"> </w:t>
      </w:r>
    </w:p>
    <w:p w14:paraId="623045CE" w14:textId="650B1D3C" w:rsidR="006E70BC" w:rsidRDefault="006E70BC">
      <w:pPr>
        <w:pStyle w:val="Default"/>
        <w:rPr>
          <w:sz w:val="22"/>
          <w:szCs w:val="22"/>
        </w:rPr>
      </w:pPr>
    </w:p>
    <w:p w14:paraId="444AEEA4" w14:textId="77777777" w:rsidR="008E28B2" w:rsidRDefault="006E70BC">
      <w:pPr>
        <w:pStyle w:val="Default"/>
        <w:rPr>
          <w:rFonts w:asciiTheme="minorHAnsi" w:hAnsiTheme="minorHAnsi" w:cstheme="minorBidi"/>
          <w:b/>
          <w:color w:val="auto"/>
          <w:sz w:val="22"/>
          <w:szCs w:val="22"/>
          <w:lang w:val="en-US"/>
        </w:rPr>
      </w:pPr>
      <w:r w:rsidRPr="006E70BC">
        <w:rPr>
          <w:rFonts w:asciiTheme="minorHAnsi" w:hAnsiTheme="minorHAnsi" w:cstheme="minorHAnsi"/>
          <w:b/>
          <w:sz w:val="22"/>
          <w:szCs w:val="22"/>
        </w:rPr>
        <w:t>6.1.4</w:t>
      </w:r>
      <w:r>
        <w:rPr>
          <w:rFonts w:asciiTheme="minorHAnsi" w:hAnsiTheme="minorHAnsi" w:cstheme="minorHAnsi"/>
          <w:b/>
          <w:sz w:val="22"/>
          <w:szCs w:val="22"/>
        </w:rPr>
        <w:t>.</w:t>
      </w:r>
      <w:r w:rsidRPr="006E70BC">
        <w:rPr>
          <w:rFonts w:asciiTheme="minorHAnsi" w:hAnsiTheme="minorHAnsi" w:cstheme="minorBidi"/>
          <w:b/>
          <w:color w:val="auto"/>
          <w:sz w:val="22"/>
          <w:szCs w:val="22"/>
          <w:lang w:val="en-US"/>
        </w:rPr>
        <w:t xml:space="preserve"> </w:t>
      </w:r>
      <w:r>
        <w:rPr>
          <w:rFonts w:asciiTheme="minorHAnsi" w:hAnsiTheme="minorHAnsi" w:cstheme="minorBidi"/>
          <w:b/>
          <w:color w:val="auto"/>
          <w:sz w:val="22"/>
          <w:szCs w:val="22"/>
          <w:lang w:val="en-US"/>
        </w:rPr>
        <w:t>The SLC Finance Committee</w:t>
      </w:r>
      <w:r w:rsidR="008E28B2">
        <w:rPr>
          <w:rFonts w:asciiTheme="minorHAnsi" w:hAnsiTheme="minorHAnsi" w:cstheme="minorBidi"/>
          <w:b/>
          <w:color w:val="auto"/>
          <w:sz w:val="22"/>
          <w:szCs w:val="22"/>
          <w:lang w:val="en-US"/>
        </w:rPr>
        <w:t>.</w:t>
      </w:r>
      <w:r>
        <w:rPr>
          <w:rFonts w:asciiTheme="minorHAnsi" w:hAnsiTheme="minorHAnsi" w:cstheme="minorBidi"/>
          <w:b/>
          <w:color w:val="auto"/>
          <w:sz w:val="22"/>
          <w:szCs w:val="22"/>
          <w:lang w:val="en-US"/>
        </w:rPr>
        <w:t xml:space="preserve"> </w:t>
      </w:r>
    </w:p>
    <w:p w14:paraId="08A7CEF6" w14:textId="77777777" w:rsidR="008E28B2" w:rsidRDefault="008E28B2">
      <w:pPr>
        <w:pStyle w:val="Default"/>
        <w:rPr>
          <w:rFonts w:asciiTheme="minorHAnsi" w:hAnsiTheme="minorHAnsi" w:cstheme="minorBidi"/>
          <w:color w:val="auto"/>
          <w:sz w:val="22"/>
          <w:szCs w:val="22"/>
          <w:lang w:val="en-US"/>
        </w:rPr>
      </w:pPr>
    </w:p>
    <w:p w14:paraId="13EDFFEB" w14:textId="09B1E4EB" w:rsidR="006E70BC" w:rsidRPr="008E28B2" w:rsidRDefault="008E28B2" w:rsidP="008E28B2">
      <w:pPr>
        <w:pStyle w:val="Default"/>
        <w:rPr>
          <w:rFonts w:asciiTheme="minorHAnsi" w:hAnsiTheme="minorHAnsi" w:cstheme="minorHAnsi"/>
          <w:color w:val="auto"/>
        </w:rPr>
      </w:pPr>
      <w:r w:rsidRPr="008E28B2">
        <w:rPr>
          <w:rFonts w:asciiTheme="minorHAnsi" w:hAnsiTheme="minorHAnsi" w:cstheme="minorBidi"/>
          <w:color w:val="auto"/>
          <w:sz w:val="22"/>
          <w:szCs w:val="22"/>
          <w:lang w:val="en-US"/>
        </w:rPr>
        <w:t>There had been a number of quarterly updates to the Committee</w:t>
      </w:r>
      <w:r>
        <w:rPr>
          <w:rFonts w:asciiTheme="minorHAnsi" w:hAnsiTheme="minorHAnsi" w:cstheme="minorBidi"/>
          <w:color w:val="auto"/>
          <w:sz w:val="22"/>
          <w:szCs w:val="22"/>
          <w:lang w:val="en-US"/>
        </w:rPr>
        <w:t xml:space="preserve"> as follows: </w:t>
      </w:r>
    </w:p>
    <w:p w14:paraId="259EF21F" w14:textId="074A60D9" w:rsidR="008E28B2" w:rsidRDefault="006E70BC" w:rsidP="008E28B2">
      <w:pPr>
        <w:pStyle w:val="Default"/>
        <w:numPr>
          <w:ilvl w:val="0"/>
          <w:numId w:val="29"/>
        </w:numPr>
        <w:rPr>
          <w:rFonts w:asciiTheme="minorHAnsi" w:hAnsiTheme="minorHAnsi" w:cstheme="minorHAnsi"/>
          <w:sz w:val="22"/>
          <w:szCs w:val="22"/>
        </w:rPr>
      </w:pPr>
      <w:r w:rsidRPr="008E28B2">
        <w:rPr>
          <w:rFonts w:asciiTheme="minorHAnsi" w:hAnsiTheme="minorHAnsi" w:cstheme="minorHAnsi"/>
          <w:sz w:val="22"/>
          <w:szCs w:val="22"/>
        </w:rPr>
        <w:t>Cashflow and Quarter 2 Accounts, noting the potential for large £</w:t>
      </w:r>
      <w:proofErr w:type="spellStart"/>
      <w:r w:rsidRPr="008E28B2">
        <w:rPr>
          <w:rFonts w:asciiTheme="minorHAnsi" w:hAnsiTheme="minorHAnsi" w:cstheme="minorHAnsi"/>
          <w:sz w:val="22"/>
          <w:szCs w:val="22"/>
        </w:rPr>
        <w:t>1m</w:t>
      </w:r>
      <w:proofErr w:type="spellEnd"/>
      <w:r w:rsidRPr="008E28B2">
        <w:rPr>
          <w:rFonts w:asciiTheme="minorHAnsi" w:hAnsiTheme="minorHAnsi" w:cstheme="minorHAnsi"/>
          <w:sz w:val="22"/>
          <w:szCs w:val="22"/>
        </w:rPr>
        <w:t xml:space="preserve"> </w:t>
      </w:r>
      <w:proofErr w:type="spellStart"/>
      <w:r w:rsidRPr="008E28B2">
        <w:rPr>
          <w:rFonts w:asciiTheme="minorHAnsi" w:hAnsiTheme="minorHAnsi" w:cstheme="minorHAnsi"/>
          <w:sz w:val="22"/>
          <w:szCs w:val="22"/>
        </w:rPr>
        <w:t>payouts</w:t>
      </w:r>
      <w:proofErr w:type="spellEnd"/>
      <w:r w:rsidRPr="008E28B2">
        <w:rPr>
          <w:rFonts w:asciiTheme="minorHAnsi" w:hAnsiTheme="minorHAnsi" w:cstheme="minorHAnsi"/>
          <w:sz w:val="22"/>
          <w:szCs w:val="22"/>
        </w:rPr>
        <w:t xml:space="preserve"> in the form of Voluntary Severance settlements and employment tribunals</w:t>
      </w:r>
      <w:r w:rsidR="008E28B2">
        <w:rPr>
          <w:rFonts w:asciiTheme="minorHAnsi" w:hAnsiTheme="minorHAnsi" w:cstheme="minorHAnsi"/>
          <w:sz w:val="22"/>
          <w:szCs w:val="22"/>
        </w:rPr>
        <w:t>;</w:t>
      </w:r>
      <w:r w:rsidRPr="008E28B2">
        <w:rPr>
          <w:rFonts w:asciiTheme="minorHAnsi" w:hAnsiTheme="minorHAnsi" w:cstheme="minorHAnsi"/>
          <w:sz w:val="22"/>
          <w:szCs w:val="22"/>
        </w:rPr>
        <w:t xml:space="preserve"> </w:t>
      </w:r>
      <w:r w:rsidR="008E28B2">
        <w:rPr>
          <w:rFonts w:asciiTheme="minorHAnsi" w:hAnsiTheme="minorHAnsi" w:cstheme="minorHAnsi"/>
          <w:sz w:val="22"/>
          <w:szCs w:val="22"/>
        </w:rPr>
        <w:t>t</w:t>
      </w:r>
      <w:r w:rsidRPr="008E28B2">
        <w:rPr>
          <w:rFonts w:asciiTheme="minorHAnsi" w:hAnsiTheme="minorHAnsi" w:cstheme="minorHAnsi"/>
          <w:sz w:val="22"/>
          <w:szCs w:val="22"/>
        </w:rPr>
        <w:t>he Quarterly update from Procurement</w:t>
      </w:r>
      <w:r w:rsidR="008E28B2">
        <w:rPr>
          <w:rFonts w:asciiTheme="minorHAnsi" w:hAnsiTheme="minorHAnsi" w:cstheme="minorHAnsi"/>
          <w:sz w:val="22"/>
          <w:szCs w:val="22"/>
        </w:rPr>
        <w:t>; t</w:t>
      </w:r>
      <w:r w:rsidRPr="008E28B2">
        <w:rPr>
          <w:rFonts w:asciiTheme="minorHAnsi" w:hAnsiTheme="minorHAnsi" w:cstheme="minorHAnsi"/>
          <w:sz w:val="22"/>
          <w:szCs w:val="22"/>
        </w:rPr>
        <w:t>he Quarterly update from Facilities</w:t>
      </w:r>
      <w:r w:rsidR="008E28B2">
        <w:rPr>
          <w:rFonts w:asciiTheme="minorHAnsi" w:hAnsiTheme="minorHAnsi" w:cstheme="minorHAnsi"/>
          <w:sz w:val="22"/>
          <w:szCs w:val="22"/>
        </w:rPr>
        <w:t>; t</w:t>
      </w:r>
      <w:r w:rsidRPr="008E28B2">
        <w:rPr>
          <w:rFonts w:asciiTheme="minorHAnsi" w:hAnsiTheme="minorHAnsi" w:cstheme="minorHAnsi"/>
          <w:sz w:val="22"/>
          <w:szCs w:val="22"/>
        </w:rPr>
        <w:t>he Quarterly update from the Climate Change Action Team (CCAT) with successful partnership linkages</w:t>
      </w:r>
      <w:r w:rsidR="008E28B2">
        <w:rPr>
          <w:rFonts w:asciiTheme="minorHAnsi" w:hAnsiTheme="minorHAnsi" w:cstheme="minorHAnsi"/>
          <w:sz w:val="22"/>
          <w:szCs w:val="22"/>
        </w:rPr>
        <w:t>; t</w:t>
      </w:r>
      <w:r w:rsidRPr="008E28B2">
        <w:rPr>
          <w:rFonts w:asciiTheme="minorHAnsi" w:hAnsiTheme="minorHAnsi" w:cstheme="minorHAnsi"/>
          <w:sz w:val="22"/>
          <w:szCs w:val="22"/>
        </w:rPr>
        <w:t>he Quarterly Update from CLIC Innovate UK confirming that the College remains on track to meet the conditions of funding</w:t>
      </w:r>
      <w:r w:rsidR="008E28B2">
        <w:rPr>
          <w:rFonts w:asciiTheme="minorHAnsi" w:hAnsiTheme="minorHAnsi" w:cstheme="minorHAnsi"/>
          <w:sz w:val="22"/>
          <w:szCs w:val="22"/>
        </w:rPr>
        <w:t>.</w:t>
      </w:r>
    </w:p>
    <w:p w14:paraId="3D5AD06B" w14:textId="77777777" w:rsidR="008E28B2" w:rsidRDefault="006E70BC" w:rsidP="008E28B2">
      <w:pPr>
        <w:pStyle w:val="Default"/>
        <w:numPr>
          <w:ilvl w:val="0"/>
          <w:numId w:val="29"/>
        </w:numPr>
        <w:ind w:left="0" w:firstLine="426"/>
        <w:rPr>
          <w:rFonts w:asciiTheme="minorHAnsi" w:hAnsiTheme="minorHAnsi" w:cstheme="minorHAnsi"/>
          <w:sz w:val="22"/>
          <w:szCs w:val="22"/>
        </w:rPr>
      </w:pPr>
      <w:r w:rsidRPr="008E28B2">
        <w:rPr>
          <w:rFonts w:asciiTheme="minorHAnsi" w:hAnsiTheme="minorHAnsi" w:cstheme="minorHAnsi"/>
          <w:sz w:val="22"/>
          <w:szCs w:val="22"/>
        </w:rPr>
        <w:t xml:space="preserve"> A Voluntary Severance Progress update was provided to the Committee. </w:t>
      </w:r>
    </w:p>
    <w:p w14:paraId="7D8E41E9" w14:textId="32B8D3DD" w:rsidR="006E70BC" w:rsidRPr="008E28B2" w:rsidRDefault="008E28B2" w:rsidP="008E28B2">
      <w:pPr>
        <w:pStyle w:val="Default"/>
        <w:numPr>
          <w:ilvl w:val="0"/>
          <w:numId w:val="29"/>
        </w:numPr>
        <w:ind w:left="0" w:firstLine="426"/>
        <w:rPr>
          <w:rFonts w:asciiTheme="minorHAnsi" w:hAnsiTheme="minorHAnsi" w:cstheme="minorHAnsi"/>
          <w:sz w:val="22"/>
          <w:szCs w:val="22"/>
        </w:rPr>
      </w:pPr>
      <w:r>
        <w:rPr>
          <w:rFonts w:asciiTheme="minorHAnsi" w:hAnsiTheme="minorHAnsi" w:cstheme="minorHAnsi"/>
          <w:sz w:val="22"/>
          <w:szCs w:val="22"/>
        </w:rPr>
        <w:t xml:space="preserve"> </w:t>
      </w:r>
      <w:r w:rsidR="006E70BC" w:rsidRPr="008E28B2">
        <w:rPr>
          <w:rFonts w:asciiTheme="minorHAnsi" w:hAnsiTheme="minorHAnsi" w:cstheme="minorHAnsi"/>
          <w:sz w:val="22"/>
          <w:szCs w:val="22"/>
        </w:rPr>
        <w:t xml:space="preserve">The Committee considered the capital expenditure plan </w:t>
      </w:r>
    </w:p>
    <w:p w14:paraId="55837F74" w14:textId="3E73EFBD" w:rsidR="006E70BC" w:rsidRPr="008E28B2" w:rsidRDefault="006E70BC" w:rsidP="008E28B2">
      <w:pPr>
        <w:pStyle w:val="Default"/>
        <w:ind w:firstLine="426"/>
        <w:rPr>
          <w:rFonts w:asciiTheme="minorHAnsi" w:hAnsiTheme="minorHAnsi" w:cstheme="minorHAnsi"/>
          <w:sz w:val="22"/>
          <w:szCs w:val="22"/>
        </w:rPr>
      </w:pPr>
      <w:r w:rsidRPr="008E28B2">
        <w:rPr>
          <w:rFonts w:asciiTheme="minorHAnsi" w:hAnsiTheme="minorHAnsi" w:cstheme="minorHAnsi"/>
          <w:sz w:val="22"/>
          <w:szCs w:val="22"/>
        </w:rPr>
        <w:t xml:space="preserve">• </w:t>
      </w:r>
      <w:r w:rsidR="008E28B2">
        <w:rPr>
          <w:rFonts w:asciiTheme="minorHAnsi" w:hAnsiTheme="minorHAnsi" w:cstheme="minorHAnsi"/>
          <w:sz w:val="22"/>
          <w:szCs w:val="22"/>
        </w:rPr>
        <w:t xml:space="preserve">   </w:t>
      </w:r>
      <w:r w:rsidRPr="008E28B2">
        <w:rPr>
          <w:rFonts w:asciiTheme="minorHAnsi" w:hAnsiTheme="minorHAnsi" w:cstheme="minorHAnsi"/>
          <w:sz w:val="22"/>
          <w:szCs w:val="22"/>
        </w:rPr>
        <w:t xml:space="preserve">The Committee was advised of the legal expenditure to date for the employment tribunal. </w:t>
      </w:r>
    </w:p>
    <w:p w14:paraId="30BD7011" w14:textId="77777777" w:rsidR="006E70BC" w:rsidRPr="008E28B2" w:rsidRDefault="006E70BC">
      <w:pPr>
        <w:pStyle w:val="Default"/>
        <w:rPr>
          <w:rFonts w:asciiTheme="minorHAnsi" w:hAnsiTheme="minorHAnsi" w:cstheme="minorHAnsi"/>
          <w:sz w:val="22"/>
          <w:szCs w:val="22"/>
        </w:rPr>
      </w:pPr>
    </w:p>
    <w:p w14:paraId="3C079508" w14:textId="0B37B2DF" w:rsidR="00C64F37" w:rsidRDefault="008E28B2" w:rsidP="00C64F37">
      <w:pPr>
        <w:pStyle w:val="Default"/>
        <w:rPr>
          <w:rFonts w:asciiTheme="minorHAnsi" w:hAnsiTheme="minorHAnsi" w:cstheme="minorHAnsi"/>
          <w:b/>
          <w:sz w:val="22"/>
          <w:szCs w:val="22"/>
        </w:rPr>
      </w:pPr>
      <w:r w:rsidRPr="00C64F37">
        <w:rPr>
          <w:rFonts w:asciiTheme="minorHAnsi" w:hAnsiTheme="minorHAnsi" w:cstheme="minorHAnsi"/>
          <w:b/>
          <w:sz w:val="22"/>
          <w:szCs w:val="22"/>
        </w:rPr>
        <w:t>6</w:t>
      </w:r>
      <w:r w:rsidR="00B131DD" w:rsidRPr="00C64F37">
        <w:rPr>
          <w:rFonts w:asciiTheme="minorHAnsi" w:hAnsiTheme="minorHAnsi" w:cstheme="minorHAnsi"/>
          <w:b/>
          <w:sz w:val="22"/>
          <w:szCs w:val="22"/>
        </w:rPr>
        <w:t>.2</w:t>
      </w:r>
      <w:r w:rsidR="00E3350B">
        <w:rPr>
          <w:rFonts w:asciiTheme="minorHAnsi" w:hAnsiTheme="minorHAnsi" w:cstheme="minorHAnsi"/>
          <w:b/>
          <w:sz w:val="22"/>
          <w:szCs w:val="22"/>
        </w:rPr>
        <w:t>.1</w:t>
      </w:r>
      <w:r w:rsidR="00B131DD" w:rsidRPr="00C64F37">
        <w:rPr>
          <w:rFonts w:asciiTheme="minorHAnsi" w:hAnsiTheme="minorHAnsi" w:cstheme="minorHAnsi"/>
          <w:b/>
          <w:sz w:val="22"/>
          <w:szCs w:val="22"/>
        </w:rPr>
        <w:t xml:space="preserve"> SLC Chairs Board Update</w:t>
      </w:r>
      <w:r w:rsidR="00C64F37">
        <w:rPr>
          <w:rFonts w:asciiTheme="minorHAnsi" w:hAnsiTheme="minorHAnsi" w:cstheme="minorHAnsi"/>
          <w:b/>
          <w:sz w:val="22"/>
          <w:szCs w:val="22"/>
        </w:rPr>
        <w:t xml:space="preserve">. Douglas Morrison updated the Lanarkshire Board as follows: </w:t>
      </w:r>
      <w:r w:rsidRPr="00C64F37">
        <w:rPr>
          <w:rFonts w:asciiTheme="minorHAnsi" w:hAnsiTheme="minorHAnsi" w:cstheme="minorHAnsi"/>
          <w:b/>
          <w:sz w:val="22"/>
          <w:szCs w:val="22"/>
        </w:rPr>
        <w:t xml:space="preserve"> </w:t>
      </w:r>
    </w:p>
    <w:p w14:paraId="45393AB0" w14:textId="77777777" w:rsidR="00C64F37" w:rsidRPr="00C64F37" w:rsidRDefault="00C64F37" w:rsidP="00C64F37">
      <w:pPr>
        <w:pStyle w:val="Default"/>
        <w:rPr>
          <w:rFonts w:asciiTheme="minorHAnsi" w:hAnsiTheme="minorHAnsi" w:cstheme="minorHAnsi"/>
          <w:sz w:val="22"/>
          <w:szCs w:val="22"/>
        </w:rPr>
      </w:pPr>
    </w:p>
    <w:p w14:paraId="782E84ED" w14:textId="67B8B2F1" w:rsidR="00333704" w:rsidRDefault="00C64F37" w:rsidP="00333704">
      <w:pPr>
        <w:pStyle w:val="ListParagraph"/>
        <w:numPr>
          <w:ilvl w:val="0"/>
          <w:numId w:val="29"/>
        </w:numPr>
        <w:autoSpaceDE w:val="0"/>
        <w:autoSpaceDN w:val="0"/>
        <w:adjustRightInd w:val="0"/>
        <w:spacing w:after="0" w:line="240" w:lineRule="auto"/>
        <w:rPr>
          <w:rFonts w:cstheme="minorHAnsi"/>
          <w:color w:val="000000"/>
        </w:rPr>
      </w:pPr>
      <w:r w:rsidRPr="00C64F37">
        <w:rPr>
          <w:rFonts w:cstheme="minorHAnsi"/>
          <w:color w:val="000000"/>
        </w:rPr>
        <w:t xml:space="preserve">The planned dissolution of the Lanarkshire Regional Strategic Body (LRSB), to create two independent and stand-alone colleges, South Lanarkshire College and New College Lanarkshire, represents an opportunity to have greater autonomy over the strategic direction of SLC in the years ahead. </w:t>
      </w:r>
      <w:r w:rsidR="00E85EAD">
        <w:rPr>
          <w:rFonts w:cstheme="minorHAnsi"/>
          <w:color w:val="000000"/>
        </w:rPr>
        <w:t>H</w:t>
      </w:r>
      <w:r w:rsidR="00333704">
        <w:rPr>
          <w:rFonts w:cstheme="minorHAnsi"/>
          <w:color w:val="000000"/>
        </w:rPr>
        <w:t>e</w:t>
      </w:r>
      <w:r w:rsidRPr="00C64F37">
        <w:rPr>
          <w:rFonts w:cstheme="minorHAnsi"/>
          <w:color w:val="000000"/>
        </w:rPr>
        <w:t xml:space="preserve"> </w:t>
      </w:r>
      <w:r w:rsidR="00333704">
        <w:rPr>
          <w:rFonts w:cstheme="minorHAnsi"/>
          <w:color w:val="000000"/>
        </w:rPr>
        <w:t xml:space="preserve">was </w:t>
      </w:r>
      <w:r w:rsidRPr="00C64F37">
        <w:rPr>
          <w:rFonts w:cstheme="minorHAnsi"/>
          <w:color w:val="000000"/>
        </w:rPr>
        <w:t xml:space="preserve">keen to emphasise </w:t>
      </w:r>
      <w:r w:rsidR="00333704">
        <w:rPr>
          <w:rFonts w:cstheme="minorHAnsi"/>
          <w:color w:val="000000"/>
        </w:rPr>
        <w:t xml:space="preserve">his </w:t>
      </w:r>
      <w:r w:rsidRPr="00C64F37">
        <w:rPr>
          <w:rFonts w:cstheme="minorHAnsi"/>
          <w:color w:val="000000"/>
        </w:rPr>
        <w:t xml:space="preserve">appreciation of the support and guidance offered by </w:t>
      </w:r>
      <w:r w:rsidRPr="00C64F37">
        <w:rPr>
          <w:rFonts w:cstheme="minorHAnsi"/>
          <w:color w:val="000000"/>
        </w:rPr>
        <w:lastRenderedPageBreak/>
        <w:t>colleagues within the LRSB</w:t>
      </w:r>
      <w:r w:rsidR="00333704">
        <w:rPr>
          <w:rFonts w:cstheme="minorHAnsi"/>
          <w:color w:val="000000"/>
        </w:rPr>
        <w:t>,</w:t>
      </w:r>
      <w:r w:rsidRPr="00C64F37">
        <w:rPr>
          <w:rFonts w:cstheme="minorHAnsi"/>
          <w:color w:val="000000"/>
        </w:rPr>
        <w:t xml:space="preserve"> </w:t>
      </w:r>
      <w:r w:rsidR="00333704">
        <w:rPr>
          <w:rFonts w:cstheme="minorHAnsi"/>
          <w:color w:val="000000"/>
        </w:rPr>
        <w:t xml:space="preserve">including the support with the Employment Tribunal </w:t>
      </w:r>
      <w:r w:rsidRPr="00C64F37">
        <w:rPr>
          <w:rFonts w:cstheme="minorHAnsi"/>
          <w:color w:val="000000"/>
        </w:rPr>
        <w:t>and look</w:t>
      </w:r>
      <w:r w:rsidR="00333704">
        <w:rPr>
          <w:rFonts w:cstheme="minorHAnsi"/>
          <w:color w:val="000000"/>
        </w:rPr>
        <w:t>ed</w:t>
      </w:r>
      <w:r w:rsidRPr="00C64F37">
        <w:rPr>
          <w:rFonts w:cstheme="minorHAnsi"/>
          <w:color w:val="000000"/>
        </w:rPr>
        <w:t xml:space="preserve"> forward to maintaining a collegiate and collaborative relationship in the future. </w:t>
      </w:r>
    </w:p>
    <w:p w14:paraId="6C373C17" w14:textId="72BBADD0" w:rsidR="00C64F37" w:rsidRPr="00333704" w:rsidRDefault="00333704" w:rsidP="00C46870">
      <w:pPr>
        <w:pStyle w:val="ListParagraph"/>
        <w:numPr>
          <w:ilvl w:val="0"/>
          <w:numId w:val="29"/>
        </w:numPr>
        <w:autoSpaceDE w:val="0"/>
        <w:autoSpaceDN w:val="0"/>
        <w:adjustRightInd w:val="0"/>
        <w:spacing w:after="0" w:line="240" w:lineRule="auto"/>
        <w:rPr>
          <w:rFonts w:cstheme="minorHAnsi"/>
          <w:color w:val="000000"/>
        </w:rPr>
      </w:pPr>
      <w:r w:rsidRPr="00333704">
        <w:rPr>
          <w:rFonts w:cstheme="minorHAnsi"/>
          <w:color w:val="000000"/>
        </w:rPr>
        <w:t>The Employment Tribunal had not upheld the claimant’s cases. There was a four- week period for an appeal to be lodged but this could only be on points of law in the conduct of the tribunal.</w:t>
      </w:r>
    </w:p>
    <w:p w14:paraId="287850B9" w14:textId="662D3B1A" w:rsidR="00333704" w:rsidRDefault="00C64F37" w:rsidP="0029389F">
      <w:pPr>
        <w:pStyle w:val="ListParagraph"/>
        <w:numPr>
          <w:ilvl w:val="0"/>
          <w:numId w:val="29"/>
        </w:numPr>
        <w:autoSpaceDE w:val="0"/>
        <w:autoSpaceDN w:val="0"/>
        <w:adjustRightInd w:val="0"/>
        <w:spacing w:after="0" w:line="240" w:lineRule="auto"/>
        <w:rPr>
          <w:rFonts w:cstheme="minorHAnsi"/>
          <w:color w:val="000000"/>
        </w:rPr>
      </w:pPr>
      <w:r w:rsidRPr="00333704">
        <w:rPr>
          <w:rFonts w:cstheme="minorHAnsi"/>
          <w:color w:val="000000"/>
        </w:rPr>
        <w:t xml:space="preserve">The education reform agenda, led by Scottish Government, continues to generate wider change within the sector, with the Tertiary Education and Training Bill published in February 2025. The Bill sets out government plans to transfer responsibility for funding apprenticeships and work-based learning programmes from Skills Development Scotland to the Scottish Funding Council. When considered alongside the ongoing reform of the Scottish Qualifications Authority to become Qualifications Scotland, the tertiary educational landscape in Scotland will have a very different feel to it post August 2026. </w:t>
      </w:r>
      <w:r w:rsidR="00333704">
        <w:rPr>
          <w:rFonts w:cstheme="minorHAnsi"/>
          <w:color w:val="000000"/>
        </w:rPr>
        <w:t xml:space="preserve">The SLC Board </w:t>
      </w:r>
      <w:r w:rsidRPr="00333704">
        <w:rPr>
          <w:rFonts w:cstheme="minorHAnsi"/>
          <w:color w:val="000000"/>
        </w:rPr>
        <w:t xml:space="preserve">will maintain close attention on the challenges and opportunities arising from the reform process. </w:t>
      </w:r>
    </w:p>
    <w:p w14:paraId="1E092708" w14:textId="01184B4A" w:rsidR="00C64F37" w:rsidRPr="00333704" w:rsidRDefault="00333704" w:rsidP="0029389F">
      <w:pPr>
        <w:pStyle w:val="ListParagraph"/>
        <w:numPr>
          <w:ilvl w:val="0"/>
          <w:numId w:val="29"/>
        </w:numPr>
        <w:autoSpaceDE w:val="0"/>
        <w:autoSpaceDN w:val="0"/>
        <w:adjustRightInd w:val="0"/>
        <w:spacing w:after="0" w:line="240" w:lineRule="auto"/>
        <w:rPr>
          <w:rFonts w:cstheme="minorHAnsi"/>
          <w:color w:val="000000"/>
        </w:rPr>
      </w:pPr>
      <w:r>
        <w:rPr>
          <w:rFonts w:cstheme="minorHAnsi"/>
          <w:color w:val="000000"/>
        </w:rPr>
        <w:t xml:space="preserve">SLC </w:t>
      </w:r>
      <w:r w:rsidRPr="00333704">
        <w:rPr>
          <w:rFonts w:cstheme="minorHAnsi"/>
          <w:color w:val="000000"/>
        </w:rPr>
        <w:t xml:space="preserve">continues to perform well, and </w:t>
      </w:r>
      <w:r>
        <w:rPr>
          <w:rFonts w:cstheme="minorHAnsi"/>
          <w:color w:val="000000"/>
        </w:rPr>
        <w:t>there has been a s</w:t>
      </w:r>
      <w:r w:rsidRPr="00333704">
        <w:rPr>
          <w:rFonts w:cstheme="minorHAnsi"/>
          <w:color w:val="000000"/>
        </w:rPr>
        <w:t xml:space="preserve">uccessful launch of the CECA Academy and the continued success of the CLIC programme. These initiatives exemplify the characteristics of a more responsive, flexible, and agile College ready to meet the needs our learners and local communities. As </w:t>
      </w:r>
      <w:r>
        <w:rPr>
          <w:rFonts w:cstheme="minorHAnsi"/>
          <w:color w:val="000000"/>
        </w:rPr>
        <w:t xml:space="preserve">SLC </w:t>
      </w:r>
      <w:r w:rsidRPr="00333704">
        <w:rPr>
          <w:rFonts w:cstheme="minorHAnsi"/>
          <w:color w:val="000000"/>
        </w:rPr>
        <w:t xml:space="preserve">plan the formal launch of </w:t>
      </w:r>
      <w:r>
        <w:rPr>
          <w:rFonts w:cstheme="minorHAnsi"/>
          <w:color w:val="000000"/>
        </w:rPr>
        <w:t xml:space="preserve">its </w:t>
      </w:r>
      <w:r w:rsidRPr="00333704">
        <w:rPr>
          <w:rFonts w:cstheme="minorHAnsi"/>
          <w:color w:val="000000"/>
        </w:rPr>
        <w:t xml:space="preserve">2025 Strategy Plan, </w:t>
      </w:r>
      <w:r>
        <w:rPr>
          <w:rFonts w:cstheme="minorHAnsi"/>
          <w:color w:val="000000"/>
        </w:rPr>
        <w:t xml:space="preserve">it </w:t>
      </w:r>
      <w:r w:rsidRPr="00333704">
        <w:rPr>
          <w:rFonts w:cstheme="minorHAnsi"/>
          <w:color w:val="000000"/>
        </w:rPr>
        <w:t xml:space="preserve">will remain cognisant of the ever-evolving needs and expectations of those </w:t>
      </w:r>
      <w:r>
        <w:rPr>
          <w:rFonts w:cstheme="minorHAnsi"/>
          <w:color w:val="000000"/>
        </w:rPr>
        <w:t xml:space="preserve">it </w:t>
      </w:r>
      <w:r w:rsidRPr="00333704">
        <w:rPr>
          <w:rFonts w:cstheme="minorHAnsi"/>
          <w:color w:val="000000"/>
        </w:rPr>
        <w:t>serve</w:t>
      </w:r>
      <w:r>
        <w:rPr>
          <w:rFonts w:cstheme="minorHAnsi"/>
          <w:color w:val="000000"/>
        </w:rPr>
        <w:t>s</w:t>
      </w:r>
      <w:r w:rsidRPr="00333704">
        <w:rPr>
          <w:rFonts w:cstheme="minorHAnsi"/>
          <w:color w:val="000000"/>
        </w:rPr>
        <w:t xml:space="preserve">. </w:t>
      </w:r>
    </w:p>
    <w:p w14:paraId="739C3C5A" w14:textId="32C4A774" w:rsidR="00C64F37" w:rsidRPr="00333704" w:rsidRDefault="00333704" w:rsidP="00871C6B">
      <w:pPr>
        <w:pStyle w:val="ListParagraph"/>
        <w:numPr>
          <w:ilvl w:val="0"/>
          <w:numId w:val="29"/>
        </w:numPr>
        <w:autoSpaceDE w:val="0"/>
        <w:autoSpaceDN w:val="0"/>
        <w:adjustRightInd w:val="0"/>
        <w:spacing w:after="0" w:line="240" w:lineRule="auto"/>
        <w:rPr>
          <w:rFonts w:cstheme="minorHAnsi"/>
          <w:color w:val="000000"/>
        </w:rPr>
      </w:pPr>
      <w:r>
        <w:rPr>
          <w:rFonts w:cstheme="minorHAnsi"/>
          <w:color w:val="000000"/>
        </w:rPr>
        <w:t xml:space="preserve">He </w:t>
      </w:r>
      <w:r w:rsidR="00C64F37" w:rsidRPr="00333704">
        <w:rPr>
          <w:rFonts w:cstheme="minorHAnsi"/>
          <w:color w:val="000000"/>
        </w:rPr>
        <w:t>ha</w:t>
      </w:r>
      <w:r>
        <w:rPr>
          <w:rFonts w:cstheme="minorHAnsi"/>
          <w:color w:val="000000"/>
        </w:rPr>
        <w:t>s</w:t>
      </w:r>
      <w:r w:rsidR="00C64F37" w:rsidRPr="00333704">
        <w:rPr>
          <w:rFonts w:cstheme="minorHAnsi"/>
          <w:color w:val="000000"/>
        </w:rPr>
        <w:t xml:space="preserve"> been delighted to welcome three new board members, Kirsty </w:t>
      </w:r>
      <w:proofErr w:type="spellStart"/>
      <w:r w:rsidR="00C64F37" w:rsidRPr="00333704">
        <w:rPr>
          <w:rFonts w:cstheme="minorHAnsi"/>
          <w:color w:val="000000"/>
        </w:rPr>
        <w:t>Pinell</w:t>
      </w:r>
      <w:proofErr w:type="spellEnd"/>
      <w:r w:rsidR="00C64F37" w:rsidRPr="00333704">
        <w:rPr>
          <w:rFonts w:cstheme="minorHAnsi"/>
          <w:color w:val="000000"/>
        </w:rPr>
        <w:t xml:space="preserve">, Jaqueline Morrison, and Heather Meighan to the board committees over the last few weeks. </w:t>
      </w:r>
      <w:r w:rsidR="00E85EAD">
        <w:rPr>
          <w:rFonts w:cstheme="minorHAnsi"/>
          <w:color w:val="000000"/>
        </w:rPr>
        <w:t xml:space="preserve">He also </w:t>
      </w:r>
      <w:r w:rsidR="00C64F37" w:rsidRPr="00333704">
        <w:rPr>
          <w:rFonts w:cstheme="minorHAnsi"/>
          <w:color w:val="000000"/>
        </w:rPr>
        <w:t>thank</w:t>
      </w:r>
      <w:r w:rsidR="00E85EAD">
        <w:rPr>
          <w:rFonts w:cstheme="minorHAnsi"/>
          <w:color w:val="000000"/>
        </w:rPr>
        <w:t>ed</w:t>
      </w:r>
      <w:r w:rsidR="00C64F37" w:rsidRPr="00333704">
        <w:rPr>
          <w:rFonts w:cstheme="minorHAnsi"/>
          <w:color w:val="000000"/>
        </w:rPr>
        <w:t xml:space="preserve"> Fiona Whittaker for her contribution to the board as both a member and Senior Independent Member. Fiona has noted her intention to step down to focus on professional and family commitments. </w:t>
      </w:r>
    </w:p>
    <w:p w14:paraId="4F4E55A0" w14:textId="77777777" w:rsidR="00E3350B" w:rsidRDefault="00E3350B" w:rsidP="00E3350B">
      <w:pPr>
        <w:autoSpaceDE w:val="0"/>
        <w:autoSpaceDN w:val="0"/>
        <w:adjustRightInd w:val="0"/>
        <w:spacing w:after="0" w:line="240" w:lineRule="auto"/>
        <w:rPr>
          <w:rFonts w:cstheme="minorHAnsi"/>
          <w:b/>
          <w:color w:val="000000"/>
        </w:rPr>
      </w:pPr>
    </w:p>
    <w:p w14:paraId="43819F62" w14:textId="0B2D16DE" w:rsidR="00E3350B" w:rsidRPr="002128A8" w:rsidRDefault="00E3350B" w:rsidP="00E3350B">
      <w:pPr>
        <w:autoSpaceDE w:val="0"/>
        <w:autoSpaceDN w:val="0"/>
        <w:adjustRightInd w:val="0"/>
        <w:spacing w:after="0" w:line="240" w:lineRule="auto"/>
        <w:rPr>
          <w:rFonts w:cstheme="minorHAnsi"/>
          <w:color w:val="000000"/>
        </w:rPr>
      </w:pPr>
      <w:r w:rsidRPr="00E3350B">
        <w:rPr>
          <w:rFonts w:cstheme="minorHAnsi"/>
          <w:b/>
          <w:color w:val="000000"/>
        </w:rPr>
        <w:t>6.2.</w:t>
      </w:r>
      <w:r w:rsidRPr="002128A8">
        <w:rPr>
          <w:rFonts w:cstheme="minorHAnsi"/>
          <w:color w:val="000000"/>
        </w:rPr>
        <w:t>2</w:t>
      </w:r>
      <w:r w:rsidR="00E85EAD" w:rsidRPr="002128A8">
        <w:rPr>
          <w:rFonts w:cstheme="minorHAnsi"/>
          <w:color w:val="000000"/>
        </w:rPr>
        <w:t xml:space="preserve"> Ronnie Smith thanked him for his comments on the support given by the Lanarkshire Board and on collegiate approaches.</w:t>
      </w:r>
    </w:p>
    <w:p w14:paraId="1E2B770A" w14:textId="77777777" w:rsidR="00C64F37" w:rsidRDefault="00C64F37" w:rsidP="00B131DD">
      <w:pPr>
        <w:contextualSpacing/>
        <w:rPr>
          <w:b/>
        </w:rPr>
      </w:pPr>
    </w:p>
    <w:p w14:paraId="01CF1322" w14:textId="29D9A8BF" w:rsidR="00B131DD" w:rsidRPr="00FF26FA" w:rsidRDefault="00B131DD" w:rsidP="00B131DD">
      <w:pPr>
        <w:contextualSpacing/>
        <w:rPr>
          <w:b/>
        </w:rPr>
      </w:pPr>
      <w:r>
        <w:rPr>
          <w:b/>
        </w:rPr>
        <w:t>7.  Minute</w:t>
      </w:r>
      <w:r w:rsidRPr="00FF26FA">
        <w:rPr>
          <w:b/>
        </w:rPr>
        <w:t xml:space="preserve"> of the Lanarkshire Board</w:t>
      </w:r>
      <w:r>
        <w:rPr>
          <w:b/>
        </w:rPr>
        <w:t xml:space="preserve"> 10</w:t>
      </w:r>
      <w:r w:rsidRPr="00471EE2">
        <w:rPr>
          <w:b/>
          <w:vertAlign w:val="superscript"/>
        </w:rPr>
        <w:t>th</w:t>
      </w:r>
      <w:r>
        <w:rPr>
          <w:b/>
        </w:rPr>
        <w:t xml:space="preserve"> December 2024</w:t>
      </w:r>
      <w:r w:rsidR="006E70BC">
        <w:rPr>
          <w:b/>
        </w:rPr>
        <w:t xml:space="preserve">: </w:t>
      </w:r>
      <w:r w:rsidR="006E70BC" w:rsidRPr="006E70BC">
        <w:t>The minute of the meeting was approved.</w:t>
      </w:r>
      <w:r w:rsidRPr="006E70BC">
        <w:tab/>
      </w:r>
      <w:r>
        <w:rPr>
          <w:b/>
        </w:rPr>
        <w:tab/>
      </w:r>
    </w:p>
    <w:p w14:paraId="1005EDD0" w14:textId="6B208AFC" w:rsidR="00B131DD" w:rsidRDefault="00B131DD" w:rsidP="00B131DD">
      <w:pPr>
        <w:tabs>
          <w:tab w:val="left" w:pos="0"/>
        </w:tabs>
        <w:ind w:left="6480" w:hanging="6480"/>
        <w:contextualSpacing/>
        <w:rPr>
          <w:b/>
        </w:rPr>
      </w:pPr>
      <w:r>
        <w:rPr>
          <w:b/>
        </w:rPr>
        <w:t>8. Chair’s Report</w:t>
      </w:r>
      <w:r>
        <w:rPr>
          <w:b/>
        </w:rPr>
        <w:tab/>
      </w:r>
      <w:r>
        <w:rPr>
          <w:b/>
        </w:rPr>
        <w:tab/>
      </w:r>
      <w:r>
        <w:rPr>
          <w:b/>
        </w:rPr>
        <w:tab/>
      </w:r>
    </w:p>
    <w:p w14:paraId="4E80F45C" w14:textId="77777777" w:rsidR="00B131DD" w:rsidRDefault="00B131DD" w:rsidP="00B131DD">
      <w:pPr>
        <w:tabs>
          <w:tab w:val="left" w:pos="0"/>
        </w:tabs>
        <w:ind w:left="6480" w:hanging="6054"/>
        <w:contextualSpacing/>
        <w:rPr>
          <w:b/>
        </w:rPr>
      </w:pPr>
    </w:p>
    <w:p w14:paraId="442B5905" w14:textId="71C9878C" w:rsidR="00B131DD" w:rsidRDefault="00B131DD" w:rsidP="00CB55CA">
      <w:pPr>
        <w:tabs>
          <w:tab w:val="left" w:pos="0"/>
        </w:tabs>
        <w:contextualSpacing/>
        <w:rPr>
          <w:b/>
        </w:rPr>
      </w:pPr>
      <w:r>
        <w:rPr>
          <w:b/>
        </w:rPr>
        <w:t>8.1 Chair’s Regional Overview</w:t>
      </w:r>
      <w:r w:rsidR="00F122E6">
        <w:rPr>
          <w:b/>
        </w:rPr>
        <w:t xml:space="preserve">: </w:t>
      </w:r>
      <w:r>
        <w:rPr>
          <w:b/>
        </w:rPr>
        <w:t xml:space="preserve"> </w:t>
      </w:r>
      <w:r w:rsidR="00F122E6" w:rsidRPr="00F122E6">
        <w:t>Ronnie Smith</w:t>
      </w:r>
      <w:r w:rsidR="00F122E6">
        <w:rPr>
          <w:b/>
        </w:rPr>
        <w:t xml:space="preserve"> </w:t>
      </w:r>
      <w:r w:rsidR="00CB55CA" w:rsidRPr="00CB55CA">
        <w:t>informed the Board that the Scottish Government was confident that it would make its deadline of the 31</w:t>
      </w:r>
      <w:r w:rsidR="00CB55CA" w:rsidRPr="00CB55CA">
        <w:rPr>
          <w:vertAlign w:val="superscript"/>
        </w:rPr>
        <w:t>st</w:t>
      </w:r>
      <w:r w:rsidR="00CB55CA" w:rsidRPr="00CB55CA">
        <w:t xml:space="preserve"> July 2025 to dissolve both the Lanarkshire Board and the Glasgow Colleges Regional Board</w:t>
      </w:r>
      <w:r w:rsidR="00CB55CA">
        <w:t>s</w:t>
      </w:r>
      <w:r w:rsidR="00CB55CA" w:rsidRPr="00CB55CA">
        <w:t>.</w:t>
      </w:r>
      <w:r w:rsidR="00CB55CA">
        <w:t xml:space="preserve"> He commented again on the good relationships between SLC and NCL and that this should continue into the future.</w:t>
      </w:r>
      <w:r>
        <w:rPr>
          <w:b/>
        </w:rPr>
        <w:tab/>
        <w:t xml:space="preserve"> </w:t>
      </w:r>
    </w:p>
    <w:p w14:paraId="45EC3635" w14:textId="77777777" w:rsidR="00CB55CA" w:rsidRDefault="00CB55CA" w:rsidP="00B131DD">
      <w:pPr>
        <w:tabs>
          <w:tab w:val="left" w:pos="0"/>
          <w:tab w:val="left" w:pos="142"/>
        </w:tabs>
        <w:contextualSpacing/>
        <w:rPr>
          <w:b/>
        </w:rPr>
      </w:pPr>
    </w:p>
    <w:p w14:paraId="5193B8A4" w14:textId="4642C5FA" w:rsidR="00CB55CA" w:rsidRPr="0053449F" w:rsidRDefault="00B131DD" w:rsidP="00B131DD">
      <w:pPr>
        <w:tabs>
          <w:tab w:val="left" w:pos="0"/>
          <w:tab w:val="left" w:pos="142"/>
        </w:tabs>
        <w:contextualSpacing/>
      </w:pPr>
      <w:r>
        <w:rPr>
          <w:b/>
        </w:rPr>
        <w:t>8.2 National Committees</w:t>
      </w:r>
      <w:r w:rsidR="00CB55CA">
        <w:rPr>
          <w:b/>
        </w:rPr>
        <w:t xml:space="preserve">: </w:t>
      </w:r>
      <w:r w:rsidR="00CB55CA" w:rsidRPr="00CB55CA">
        <w:t xml:space="preserve">Ronnie </w:t>
      </w:r>
      <w:r w:rsidR="00CB55CA" w:rsidRPr="00C008E6">
        <w:t xml:space="preserve">Smith updated the Board on the restructure at College Scotland to try to make it a more responsive member organization. </w:t>
      </w:r>
      <w:r w:rsidR="00CB55CA" w:rsidRPr="0053449F">
        <w:t>There was a new s</w:t>
      </w:r>
      <w:r w:rsidR="00C008E6" w:rsidRPr="0053449F">
        <w:t>t</w:t>
      </w:r>
      <w:r w:rsidR="00CB55CA" w:rsidRPr="0053449F">
        <w:t xml:space="preserve">rategy </w:t>
      </w:r>
      <w:r w:rsidR="00C008E6" w:rsidRPr="0053449F">
        <w:t xml:space="preserve">and this would go to the Colleges’ Scotland Board on Thursday. Keith Fulton asked if this would have any impact on College Employers Scotland and Ronnie Smith did not </w:t>
      </w:r>
      <w:r w:rsidR="00322FC1" w:rsidRPr="0053449F">
        <w:t xml:space="preserve">know at </w:t>
      </w:r>
      <w:r w:rsidR="00C008E6" w:rsidRPr="0053449F">
        <w:t xml:space="preserve">this </w:t>
      </w:r>
      <w:r w:rsidR="00322FC1" w:rsidRPr="0053449F">
        <w:t xml:space="preserve">time if </w:t>
      </w:r>
      <w:r w:rsidR="00C008E6" w:rsidRPr="0053449F">
        <w:t>there would be an impact.</w:t>
      </w:r>
    </w:p>
    <w:p w14:paraId="4E02E85C" w14:textId="1D5E9C02" w:rsidR="00B131DD" w:rsidRDefault="00B131DD" w:rsidP="00B131DD">
      <w:pPr>
        <w:tabs>
          <w:tab w:val="left" w:pos="0"/>
          <w:tab w:val="left" w:pos="142"/>
        </w:tabs>
        <w:contextualSpacing/>
        <w:rPr>
          <w:b/>
        </w:rPr>
      </w:pPr>
      <w:r>
        <w:rPr>
          <w:b/>
        </w:rPr>
        <w:tab/>
      </w:r>
      <w:r>
        <w:rPr>
          <w:b/>
        </w:rPr>
        <w:tab/>
      </w:r>
      <w:r>
        <w:rPr>
          <w:b/>
        </w:rPr>
        <w:tab/>
      </w:r>
      <w:r>
        <w:rPr>
          <w:b/>
        </w:rPr>
        <w:tab/>
      </w:r>
      <w:r>
        <w:rPr>
          <w:b/>
        </w:rPr>
        <w:tab/>
      </w:r>
      <w:r>
        <w:rPr>
          <w:b/>
        </w:rPr>
        <w:tab/>
      </w:r>
      <w:r>
        <w:rPr>
          <w:b/>
        </w:rPr>
        <w:tab/>
        <w:t xml:space="preserve"> </w:t>
      </w:r>
    </w:p>
    <w:p w14:paraId="6098FF91" w14:textId="2029ED87" w:rsidR="00B131DD" w:rsidRDefault="00B131DD" w:rsidP="00B131DD">
      <w:pPr>
        <w:tabs>
          <w:tab w:val="left" w:pos="0"/>
        </w:tabs>
        <w:contextualSpacing/>
        <w:rPr>
          <w:b/>
        </w:rPr>
      </w:pPr>
      <w:r>
        <w:rPr>
          <w:b/>
        </w:rPr>
        <w:t>8.3 Lanarkshire Region Update</w:t>
      </w:r>
      <w:r w:rsidR="00C008E6">
        <w:rPr>
          <w:b/>
        </w:rPr>
        <w:t>: As above at Item 8.1.</w:t>
      </w:r>
    </w:p>
    <w:p w14:paraId="5066ABB4" w14:textId="0A3836FC" w:rsidR="00914A07" w:rsidRPr="00327DCC" w:rsidRDefault="00B131DD" w:rsidP="00327DCC">
      <w:pPr>
        <w:pStyle w:val="paragraph"/>
        <w:spacing w:before="0" w:beforeAutospacing="0" w:after="0" w:afterAutospacing="0"/>
        <w:jc w:val="both"/>
        <w:textAlignment w:val="baseline"/>
        <w:rPr>
          <w:rFonts w:asciiTheme="minorHAnsi" w:hAnsiTheme="minorHAnsi" w:cstheme="minorHAnsi"/>
          <w:sz w:val="22"/>
          <w:szCs w:val="22"/>
        </w:rPr>
      </w:pPr>
      <w:r w:rsidRPr="00327DCC">
        <w:rPr>
          <w:rFonts w:asciiTheme="minorHAnsi" w:hAnsiTheme="minorHAnsi" w:cstheme="minorHAnsi"/>
          <w:b/>
          <w:sz w:val="22"/>
          <w:szCs w:val="22"/>
        </w:rPr>
        <w:t>9.</w:t>
      </w:r>
      <w:r w:rsidR="00327DCC">
        <w:rPr>
          <w:rFonts w:asciiTheme="minorHAnsi" w:hAnsiTheme="minorHAnsi" w:cstheme="minorHAnsi"/>
          <w:b/>
          <w:sz w:val="22"/>
          <w:szCs w:val="22"/>
        </w:rPr>
        <w:t xml:space="preserve"> </w:t>
      </w:r>
      <w:r w:rsidRPr="00327DCC">
        <w:rPr>
          <w:rFonts w:asciiTheme="minorHAnsi" w:hAnsiTheme="minorHAnsi" w:cstheme="minorHAnsi"/>
          <w:b/>
          <w:sz w:val="22"/>
          <w:szCs w:val="22"/>
        </w:rPr>
        <w:t>Update from College Employers Scotland</w:t>
      </w:r>
      <w:r w:rsidR="00914A07" w:rsidRPr="00327DCC">
        <w:rPr>
          <w:rFonts w:asciiTheme="minorHAnsi" w:hAnsiTheme="minorHAnsi" w:cstheme="minorHAnsi"/>
          <w:b/>
          <w:sz w:val="22"/>
          <w:szCs w:val="22"/>
        </w:rPr>
        <w:t xml:space="preserve">: CES (College Employers Scotland): </w:t>
      </w:r>
      <w:r w:rsidR="00327DCC" w:rsidRPr="00327DCC">
        <w:rPr>
          <w:rFonts w:asciiTheme="minorHAnsi" w:hAnsiTheme="minorHAnsi" w:cstheme="minorHAnsi"/>
          <w:sz w:val="22"/>
          <w:szCs w:val="22"/>
        </w:rPr>
        <w:t>Keith Fulton informed the Board that a</w:t>
      </w:r>
      <w:r w:rsidR="00327DCC">
        <w:rPr>
          <w:rFonts w:asciiTheme="minorHAnsi" w:hAnsiTheme="minorHAnsi" w:cstheme="minorHAnsi"/>
          <w:sz w:val="22"/>
          <w:szCs w:val="22"/>
        </w:rPr>
        <w:t xml:space="preserve"> </w:t>
      </w:r>
      <w:r w:rsidR="00914A07" w:rsidRPr="00327DCC">
        <w:rPr>
          <w:rFonts w:asciiTheme="minorHAnsi" w:hAnsiTheme="minorHAnsi" w:cstheme="minorHAnsi"/>
          <w:sz w:val="22"/>
          <w:szCs w:val="22"/>
        </w:rPr>
        <w:t xml:space="preserve">joint communication has been issued by CES, UNISON and UNITE, essentially indicating that the </w:t>
      </w:r>
      <w:r w:rsidR="00327DCC">
        <w:rPr>
          <w:rFonts w:asciiTheme="minorHAnsi" w:hAnsiTheme="minorHAnsi" w:cstheme="minorHAnsi"/>
          <w:sz w:val="22"/>
          <w:szCs w:val="22"/>
        </w:rPr>
        <w:t xml:space="preserve">job evaluation </w:t>
      </w:r>
      <w:r w:rsidR="00914A07" w:rsidRPr="00327DCC">
        <w:rPr>
          <w:rFonts w:asciiTheme="minorHAnsi" w:hAnsiTheme="minorHAnsi" w:cstheme="minorHAnsi"/>
          <w:sz w:val="22"/>
          <w:szCs w:val="22"/>
        </w:rPr>
        <w:t>will be reinitiated.  A revised workplan is in development.</w:t>
      </w:r>
      <w:r w:rsidR="00327DCC">
        <w:rPr>
          <w:rFonts w:asciiTheme="minorHAnsi" w:hAnsiTheme="minorHAnsi" w:cstheme="minorHAnsi"/>
          <w:sz w:val="22"/>
          <w:szCs w:val="22"/>
        </w:rPr>
        <w:t xml:space="preserve"> Elaine Turkington said </w:t>
      </w:r>
      <w:r w:rsidR="00327DCC">
        <w:rPr>
          <w:rFonts w:asciiTheme="minorHAnsi" w:hAnsiTheme="minorHAnsi" w:cstheme="minorHAnsi"/>
          <w:sz w:val="22"/>
          <w:szCs w:val="22"/>
        </w:rPr>
        <w:lastRenderedPageBreak/>
        <w:t>that the data would now be very much out of date and of varying quality and there would need to be a reset to update all of this.</w:t>
      </w:r>
    </w:p>
    <w:p w14:paraId="3AF812DC" w14:textId="01EBDC14" w:rsidR="00B131DD" w:rsidRDefault="00B131DD" w:rsidP="00B131DD">
      <w:pPr>
        <w:tabs>
          <w:tab w:val="left" w:pos="360"/>
          <w:tab w:val="left" w:pos="426"/>
          <w:tab w:val="left" w:pos="720"/>
          <w:tab w:val="left" w:pos="1080"/>
        </w:tabs>
        <w:spacing w:after="60" w:line="240" w:lineRule="auto"/>
        <w:ind w:left="360" w:hanging="360"/>
        <w:contextualSpacing/>
        <w:rPr>
          <w:b/>
        </w:rPr>
      </w:pPr>
      <w:r>
        <w:rPr>
          <w:b/>
        </w:rPr>
        <w:tab/>
      </w:r>
      <w:r>
        <w:rPr>
          <w:b/>
        </w:rPr>
        <w:tab/>
      </w:r>
      <w:r>
        <w:rPr>
          <w:b/>
        </w:rPr>
        <w:tab/>
      </w:r>
      <w:r>
        <w:rPr>
          <w:b/>
        </w:rPr>
        <w:tab/>
      </w:r>
    </w:p>
    <w:p w14:paraId="267DC9AE" w14:textId="5EA8B040" w:rsidR="00B131DD" w:rsidRPr="00327DCC" w:rsidRDefault="00B131DD" w:rsidP="00327DCC">
      <w:pPr>
        <w:tabs>
          <w:tab w:val="left" w:pos="360"/>
          <w:tab w:val="left" w:pos="426"/>
          <w:tab w:val="left" w:pos="720"/>
          <w:tab w:val="left" w:pos="1080"/>
        </w:tabs>
        <w:spacing w:after="60" w:line="240" w:lineRule="auto"/>
        <w:contextualSpacing/>
      </w:pPr>
      <w:r>
        <w:rPr>
          <w:b/>
        </w:rPr>
        <w:t>10. Regional Outcome Agreement/ SEAP</w:t>
      </w:r>
      <w:r w:rsidR="00327DCC">
        <w:rPr>
          <w:b/>
        </w:rPr>
        <w:t xml:space="preserve">: </w:t>
      </w:r>
      <w:r w:rsidR="00327DCC" w:rsidRPr="00327DCC">
        <w:t xml:space="preserve">The CSAO minute at Item 6 gives an update on this. </w:t>
      </w:r>
      <w:r w:rsidR="00327DCC">
        <w:t xml:space="preserve">This minute is published with other Board papers. There </w:t>
      </w:r>
      <w:r w:rsidR="00327DCC" w:rsidRPr="00327DCC">
        <w:t>will be a report at the next meeting of the Board.</w:t>
      </w:r>
      <w:r w:rsidR="00327DCC">
        <w:rPr>
          <w:b/>
        </w:rPr>
        <w:t xml:space="preserve"> </w:t>
      </w:r>
      <w:r w:rsidR="00327DCC" w:rsidRPr="00327DCC">
        <w:t>The Board noted the update.</w:t>
      </w:r>
      <w:r w:rsidRPr="00327DCC">
        <w:tab/>
      </w:r>
    </w:p>
    <w:p w14:paraId="42AEDBA6" w14:textId="77777777" w:rsidR="00B131DD" w:rsidRDefault="00B131DD" w:rsidP="00B131DD">
      <w:pPr>
        <w:tabs>
          <w:tab w:val="left" w:pos="360"/>
          <w:tab w:val="left" w:pos="567"/>
          <w:tab w:val="left" w:pos="720"/>
          <w:tab w:val="left" w:pos="1080"/>
        </w:tabs>
        <w:spacing w:after="60" w:line="240" w:lineRule="auto"/>
        <w:ind w:left="7230" w:hanging="7230"/>
        <w:contextualSpacing/>
        <w:rPr>
          <w:b/>
        </w:rPr>
      </w:pPr>
    </w:p>
    <w:p w14:paraId="6612C639" w14:textId="77777777" w:rsidR="00DE3281" w:rsidRDefault="00B131DD" w:rsidP="00B131DD">
      <w:pPr>
        <w:tabs>
          <w:tab w:val="left" w:pos="360"/>
          <w:tab w:val="left" w:pos="567"/>
          <w:tab w:val="left" w:pos="720"/>
          <w:tab w:val="left" w:pos="1080"/>
        </w:tabs>
        <w:spacing w:after="60" w:line="240" w:lineRule="auto"/>
        <w:ind w:left="7230" w:hanging="7230"/>
        <w:contextualSpacing/>
        <w:rPr>
          <w:b/>
        </w:rPr>
      </w:pPr>
      <w:r>
        <w:rPr>
          <w:b/>
        </w:rPr>
        <w:t>11.  Regional Risk Register</w:t>
      </w:r>
    </w:p>
    <w:p w14:paraId="7E2EDE8C" w14:textId="1CD73FA6" w:rsidR="00033F7A" w:rsidRDefault="00033F7A" w:rsidP="00033F7A">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08B18D6A" w14:textId="360CD6AE" w:rsidR="00033F7A" w:rsidRPr="001C51E0" w:rsidRDefault="00033F7A" w:rsidP="00033F7A">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rPr>
      </w:pPr>
      <w:r>
        <w:rPr>
          <w:rFonts w:eastAsia="Times New Roman" w:cstheme="minorHAnsi"/>
          <w:b/>
        </w:rPr>
        <w:t xml:space="preserve">11.1 </w:t>
      </w:r>
      <w:r w:rsidRPr="001C51E0">
        <w:rPr>
          <w:rFonts w:eastAsia="Times New Roman" w:cstheme="minorHAnsi"/>
        </w:rPr>
        <w:t xml:space="preserve">Ronnie </w:t>
      </w:r>
      <w:r w:rsidR="001C51E0" w:rsidRPr="001C51E0">
        <w:rPr>
          <w:rFonts w:eastAsia="Times New Roman" w:cstheme="minorHAnsi"/>
        </w:rPr>
        <w:t xml:space="preserve">Gilmour updated the Board as follows: </w:t>
      </w:r>
    </w:p>
    <w:p w14:paraId="65AAF84A" w14:textId="77777777" w:rsidR="00033F7A" w:rsidRDefault="00033F7A" w:rsidP="00033F7A">
      <w:pPr>
        <w:spacing w:after="0" w:line="240" w:lineRule="auto"/>
        <w:rPr>
          <w:rFonts w:ascii="Calibri" w:eastAsia="Times New Roman" w:hAnsi="Calibri" w:cs="Calibri"/>
          <w:bCs/>
          <w:color w:val="000000"/>
          <w:lang w:eastAsia="en-GB"/>
        </w:rPr>
      </w:pPr>
    </w:p>
    <w:p w14:paraId="671C8BEE" w14:textId="3BA5E0B9" w:rsidR="00033F7A" w:rsidRPr="002D4997" w:rsidRDefault="00033F7A" w:rsidP="002D4997">
      <w:pPr>
        <w:pStyle w:val="ListParagraph"/>
        <w:numPr>
          <w:ilvl w:val="0"/>
          <w:numId w:val="33"/>
        </w:numPr>
        <w:spacing w:after="0" w:line="240" w:lineRule="auto"/>
        <w:rPr>
          <w:rFonts w:eastAsia="Times New Roman" w:cs="Calibri"/>
          <w:bCs/>
          <w:color w:val="000000"/>
          <w:lang w:eastAsia="en-GB"/>
        </w:rPr>
      </w:pPr>
      <w:r w:rsidRPr="002D4997">
        <w:rPr>
          <w:rFonts w:eastAsia="Times New Roman" w:cs="Calibri"/>
          <w:bCs/>
          <w:color w:val="000000"/>
          <w:lang w:eastAsia="en-GB"/>
        </w:rPr>
        <w:t xml:space="preserve">There </w:t>
      </w:r>
      <w:proofErr w:type="gramStart"/>
      <w:r w:rsidRPr="002D4997">
        <w:rPr>
          <w:rFonts w:eastAsia="Times New Roman" w:cs="Calibri"/>
          <w:bCs/>
          <w:color w:val="000000"/>
          <w:lang w:eastAsia="en-GB"/>
        </w:rPr>
        <w:t>are</w:t>
      </w:r>
      <w:proofErr w:type="gramEnd"/>
      <w:r w:rsidRPr="002D4997">
        <w:rPr>
          <w:rFonts w:eastAsia="Times New Roman" w:cs="Calibri"/>
          <w:bCs/>
          <w:color w:val="000000"/>
          <w:lang w:eastAsia="en-GB"/>
        </w:rPr>
        <w:t xml:space="preserve"> a total of 20 Strategic Risks logged as at Regional Strategic Risk Management Group (RSRMG) on 19 November 2024.</w:t>
      </w:r>
      <w:r w:rsidRPr="002D4997">
        <w:rPr>
          <w:rFonts w:eastAsia="Times New Roman" w:cs="Calibri"/>
          <w:color w:val="000000"/>
          <w:lang w:eastAsia="en-GB"/>
        </w:rPr>
        <w:t xml:space="preserve"> </w:t>
      </w:r>
    </w:p>
    <w:p w14:paraId="5211B4EF" w14:textId="4B780132" w:rsidR="00033F7A" w:rsidRPr="002D4997" w:rsidRDefault="00033F7A" w:rsidP="002D4997">
      <w:pPr>
        <w:pStyle w:val="ListParagraph"/>
        <w:numPr>
          <w:ilvl w:val="0"/>
          <w:numId w:val="33"/>
        </w:numPr>
        <w:spacing w:after="0" w:line="240" w:lineRule="auto"/>
        <w:rPr>
          <w:rFonts w:eastAsia="Times New Roman" w:cs="Calibri"/>
          <w:bCs/>
          <w:color w:val="000000"/>
          <w:lang w:eastAsia="en-GB"/>
        </w:rPr>
      </w:pPr>
      <w:r w:rsidRPr="002D4997">
        <w:rPr>
          <w:rFonts w:eastAsia="Times New Roman" w:cs="Calibri"/>
          <w:color w:val="000000"/>
          <w:lang w:eastAsia="en-GB"/>
        </w:rPr>
        <w:t xml:space="preserve">There are no changes to 18 risks.  </w:t>
      </w:r>
      <w:r w:rsidRPr="002D4997">
        <w:rPr>
          <w:rFonts w:eastAsia="Times New Roman" w:cs="Calibri"/>
          <w:color w:val="000000"/>
          <w:lang w:eastAsia="en-GB"/>
        </w:rPr>
        <w:br/>
        <w:t xml:space="preserve">Risk G - "Failure of adherence to the Financial Memorandum and associated legislative requirements as Regional Strategic Body with Regional Fundable Status." moves DOWN to a risk score of 6 (from 9). There is no change to the residual risk. </w:t>
      </w:r>
      <w:r w:rsidRPr="002D4997">
        <w:rPr>
          <w:rFonts w:eastAsia="Times New Roman" w:cs="Calibri"/>
          <w:color w:val="000000"/>
          <w:lang w:eastAsia="en-GB"/>
        </w:rPr>
        <w:br/>
        <w:t xml:space="preserve">Risk J - "Failure to establish and implement an effective regional governance model." moves DOWN to a risk score of 8 (from 12). There is no change to the residual risk. </w:t>
      </w:r>
      <w:r w:rsidRPr="002D4997">
        <w:rPr>
          <w:rFonts w:eastAsia="Times New Roman" w:cs="Calibri"/>
          <w:color w:val="000000"/>
          <w:lang w:eastAsia="en-GB"/>
        </w:rPr>
        <w:br/>
        <w:t xml:space="preserve">All other risks remain the same as per December 2024.  </w:t>
      </w:r>
      <w:r w:rsidRPr="002D4997">
        <w:rPr>
          <w:rFonts w:eastAsia="Times New Roman" w:cs="Calibri"/>
          <w:color w:val="000000"/>
          <w:lang w:eastAsia="en-GB"/>
        </w:rPr>
        <w:br/>
        <w:t>Whilst there is no change to risk score or residual risk, risks C, P and S have had updates to Risk Definitions and/or Risk Treatments.</w:t>
      </w:r>
    </w:p>
    <w:p w14:paraId="58DCF0CA" w14:textId="30DF87A9" w:rsidR="00033F7A" w:rsidRPr="002D4997" w:rsidRDefault="00033F7A" w:rsidP="002D4997">
      <w:pPr>
        <w:pStyle w:val="ListParagraph"/>
        <w:numPr>
          <w:ilvl w:val="0"/>
          <w:numId w:val="33"/>
        </w:numPr>
        <w:spacing w:after="0" w:line="240" w:lineRule="auto"/>
        <w:rPr>
          <w:rFonts w:eastAsia="Times New Roman" w:cs="Calibri"/>
          <w:bCs/>
          <w:color w:val="000000"/>
          <w:lang w:eastAsia="en-GB"/>
        </w:rPr>
      </w:pPr>
      <w:r w:rsidRPr="002D4997">
        <w:rPr>
          <w:rFonts w:eastAsia="Times New Roman" w:cs="Calibri"/>
          <w:bCs/>
          <w:color w:val="000000"/>
          <w:lang w:eastAsia="en-GB"/>
        </w:rPr>
        <w:t>Two risks are above the committee's threshold level and therefore are subject to Control Action Planning. These are:</w:t>
      </w:r>
    </w:p>
    <w:p w14:paraId="2F0E6421" w14:textId="0C570B25" w:rsidR="00033F7A" w:rsidRPr="002D4997" w:rsidRDefault="00033F7A" w:rsidP="002D4997">
      <w:pPr>
        <w:pStyle w:val="ListParagraph"/>
        <w:numPr>
          <w:ilvl w:val="0"/>
          <w:numId w:val="34"/>
        </w:numPr>
        <w:spacing w:after="0" w:line="240" w:lineRule="auto"/>
        <w:rPr>
          <w:rFonts w:eastAsia="Times New Roman" w:cs="Calibri"/>
          <w:color w:val="000000"/>
          <w:lang w:eastAsia="en-GB"/>
        </w:rPr>
      </w:pPr>
      <w:r w:rsidRPr="002D4997">
        <w:rPr>
          <w:rFonts w:eastAsia="Times New Roman" w:cs="Calibri"/>
          <w:color w:val="000000"/>
          <w:lang w:eastAsia="en-GB"/>
        </w:rPr>
        <w:t>Financial: "A" Unable to maintain operating budget while delivering high quality, relevant and responsive education - very high (Above Amber [high] threshold</w:t>
      </w:r>
    </w:p>
    <w:p w14:paraId="56240B4C" w14:textId="02534783" w:rsidR="00033F7A" w:rsidRPr="002D4997" w:rsidRDefault="00033F7A" w:rsidP="002D4997">
      <w:pPr>
        <w:pStyle w:val="ListParagraph"/>
        <w:numPr>
          <w:ilvl w:val="0"/>
          <w:numId w:val="34"/>
        </w:numPr>
        <w:spacing w:after="0" w:line="240" w:lineRule="auto"/>
        <w:rPr>
          <w:rFonts w:eastAsia="Times New Roman" w:cs="Calibri"/>
          <w:lang w:eastAsia="en-GB"/>
        </w:rPr>
      </w:pPr>
      <w:r w:rsidRPr="002D4997">
        <w:rPr>
          <w:rFonts w:eastAsia="Times New Roman" w:cs="Calibri"/>
          <w:lang w:eastAsia="en-GB"/>
        </w:rPr>
        <w:t xml:space="preserve">Financial: "D" Inability to secure appropriate levels of funding to respond to operational and strategic priorities - very high (Above Amber [high] threshold)    </w:t>
      </w:r>
    </w:p>
    <w:p w14:paraId="3FD23D20" w14:textId="77777777" w:rsidR="00033F7A" w:rsidRPr="004438AB" w:rsidRDefault="00033F7A" w:rsidP="00033F7A">
      <w:pPr>
        <w:spacing w:after="0" w:line="240" w:lineRule="auto"/>
        <w:ind w:firstLineChars="100" w:firstLine="220"/>
        <w:rPr>
          <w:rFonts w:ascii="Calibri" w:eastAsia="Times New Roman" w:hAnsi="Calibri" w:cs="Calibri"/>
          <w:lang w:eastAsia="en-GB"/>
        </w:rPr>
      </w:pPr>
    </w:p>
    <w:p w14:paraId="28FA13D3" w14:textId="2A3BD39A" w:rsidR="00033F7A" w:rsidRPr="004438AB" w:rsidRDefault="00033F7A" w:rsidP="00033F7A">
      <w:pPr>
        <w:spacing w:after="0" w:line="240" w:lineRule="auto"/>
        <w:rPr>
          <w:rFonts w:ascii="Calibri" w:eastAsia="Times New Roman" w:hAnsi="Calibri" w:cs="Calibri"/>
          <w:lang w:eastAsia="en-GB"/>
        </w:rPr>
      </w:pPr>
      <w:r>
        <w:rPr>
          <w:rFonts w:eastAsia="Times New Roman" w:cstheme="minorHAnsi"/>
          <w:b/>
        </w:rPr>
        <w:t xml:space="preserve">11.2 SLC Risk Register: </w:t>
      </w:r>
      <w:r w:rsidRPr="004438AB">
        <w:rPr>
          <w:rFonts w:ascii="Calibri" w:eastAsia="Times New Roman" w:hAnsi="Calibri" w:cs="Calibri"/>
          <w:lang w:eastAsia="en-GB"/>
        </w:rPr>
        <w:t>There are a total of 15 risks logged - the same as December 2024</w:t>
      </w:r>
      <w:r>
        <w:rPr>
          <w:rFonts w:ascii="Calibri" w:eastAsia="Times New Roman" w:hAnsi="Calibri" w:cs="Calibri"/>
          <w:lang w:eastAsia="en-GB"/>
        </w:rPr>
        <w:t xml:space="preserve">. </w:t>
      </w:r>
      <w:r w:rsidRPr="004438AB">
        <w:rPr>
          <w:rFonts w:ascii="Calibri" w:eastAsia="Times New Roman" w:hAnsi="Calibri" w:cs="Calibri"/>
          <w:lang w:eastAsia="en-GB"/>
        </w:rPr>
        <w:t xml:space="preserve">All risks remain the same as </w:t>
      </w:r>
      <w:r>
        <w:rPr>
          <w:rFonts w:ascii="Calibri" w:eastAsia="Times New Roman" w:hAnsi="Calibri" w:cs="Calibri"/>
          <w:lang w:eastAsia="en-GB"/>
        </w:rPr>
        <w:t xml:space="preserve">at </w:t>
      </w:r>
      <w:r w:rsidRPr="004438AB">
        <w:rPr>
          <w:rFonts w:ascii="Calibri" w:eastAsia="Times New Roman" w:hAnsi="Calibri" w:cs="Calibri"/>
          <w:lang w:eastAsia="en-GB"/>
        </w:rPr>
        <w:t>December 2024</w:t>
      </w:r>
      <w:r>
        <w:rPr>
          <w:rFonts w:ascii="Calibri" w:eastAsia="Times New Roman" w:hAnsi="Calibri" w:cs="Calibri"/>
          <w:lang w:eastAsia="en-GB"/>
        </w:rPr>
        <w:t>.</w:t>
      </w:r>
      <w:r w:rsidRPr="004438AB">
        <w:rPr>
          <w:rFonts w:ascii="Calibri" w:eastAsia="Times New Roman" w:hAnsi="Calibri" w:cs="Calibri"/>
          <w:lang w:eastAsia="en-GB"/>
        </w:rPr>
        <w:t xml:space="preserve">                                                                                                                                                                                                                                                                             </w:t>
      </w:r>
    </w:p>
    <w:p w14:paraId="492D3510" w14:textId="794B58E9" w:rsidR="00B131DD" w:rsidRDefault="00B131DD" w:rsidP="00B131DD">
      <w:pPr>
        <w:tabs>
          <w:tab w:val="left" w:pos="360"/>
          <w:tab w:val="left" w:pos="567"/>
          <w:tab w:val="left" w:pos="720"/>
          <w:tab w:val="left" w:pos="1080"/>
        </w:tabs>
        <w:spacing w:after="60" w:line="240" w:lineRule="auto"/>
        <w:ind w:left="7230" w:hanging="7230"/>
        <w:contextualSpacing/>
        <w:rPr>
          <w:b/>
        </w:rPr>
      </w:pPr>
      <w:r>
        <w:rPr>
          <w:b/>
        </w:rPr>
        <w:tab/>
      </w:r>
    </w:p>
    <w:p w14:paraId="20C6B3E0" w14:textId="799B7588" w:rsidR="00437675" w:rsidRPr="00437675" w:rsidRDefault="00B131DD" w:rsidP="002D4997">
      <w:pPr>
        <w:tabs>
          <w:tab w:val="left" w:pos="360"/>
          <w:tab w:val="left" w:pos="426"/>
          <w:tab w:val="left" w:pos="720"/>
          <w:tab w:val="left" w:pos="1080"/>
        </w:tabs>
        <w:spacing w:after="60" w:line="240" w:lineRule="auto"/>
        <w:ind w:left="7230" w:hanging="7230"/>
        <w:contextualSpacing/>
        <w:rPr>
          <w:rFonts w:eastAsia="Times New Roman" w:cs="Arial"/>
          <w:sz w:val="24"/>
          <w:szCs w:val="24"/>
          <w:lang w:val="en-GB"/>
        </w:rPr>
      </w:pPr>
      <w:r>
        <w:rPr>
          <w:b/>
        </w:rPr>
        <w:t>12. Lanarkshire Colleges finances update</w:t>
      </w:r>
      <w:r w:rsidR="00437675">
        <w:rPr>
          <w:b/>
        </w:rPr>
        <w:t xml:space="preserve">: </w:t>
      </w:r>
    </w:p>
    <w:p w14:paraId="1347713B" w14:textId="714DC8D5" w:rsidR="00B131DD" w:rsidRDefault="00B131DD" w:rsidP="00B131DD">
      <w:pPr>
        <w:tabs>
          <w:tab w:val="left" w:pos="360"/>
          <w:tab w:val="left" w:pos="426"/>
          <w:tab w:val="left" w:pos="720"/>
          <w:tab w:val="left" w:pos="1080"/>
        </w:tabs>
        <w:spacing w:after="60" w:line="240" w:lineRule="auto"/>
        <w:ind w:left="7230" w:hanging="7230"/>
        <w:contextualSpacing/>
        <w:rPr>
          <w:b/>
        </w:rPr>
      </w:pPr>
      <w:r>
        <w:rPr>
          <w:b/>
        </w:rPr>
        <w:tab/>
        <w:t xml:space="preserve"> </w:t>
      </w:r>
    </w:p>
    <w:p w14:paraId="295F4A64" w14:textId="54718A34" w:rsidR="002D4997" w:rsidRDefault="00B131DD" w:rsidP="002D4997">
      <w:pPr>
        <w:tabs>
          <w:tab w:val="left" w:pos="360"/>
          <w:tab w:val="left" w:pos="426"/>
          <w:tab w:val="left" w:pos="720"/>
          <w:tab w:val="left" w:pos="1080"/>
        </w:tabs>
        <w:spacing w:after="60" w:line="240" w:lineRule="auto"/>
        <w:ind w:left="7230" w:hanging="7230"/>
        <w:contextualSpacing/>
        <w:rPr>
          <w:b/>
        </w:rPr>
      </w:pPr>
      <w:r>
        <w:rPr>
          <w:b/>
        </w:rPr>
        <w:t>12.1 NCL Update</w:t>
      </w:r>
      <w:r w:rsidR="00437675">
        <w:rPr>
          <w:b/>
        </w:rPr>
        <w:t xml:space="preserve">: </w:t>
      </w:r>
      <w:r w:rsidR="002D4997">
        <w:rPr>
          <w:b/>
        </w:rPr>
        <w:t xml:space="preserve">Lynn McKenzie reported the following to January 2025: </w:t>
      </w:r>
    </w:p>
    <w:p w14:paraId="22CFD50B" w14:textId="77777777" w:rsidR="002D4997" w:rsidRDefault="002D4997" w:rsidP="002D4997">
      <w:pPr>
        <w:tabs>
          <w:tab w:val="left" w:pos="360"/>
          <w:tab w:val="left" w:pos="426"/>
          <w:tab w:val="left" w:pos="720"/>
          <w:tab w:val="left" w:pos="1080"/>
        </w:tabs>
        <w:spacing w:after="60" w:line="240" w:lineRule="auto"/>
        <w:ind w:left="7230" w:hanging="7230"/>
        <w:contextualSpacing/>
        <w:rPr>
          <w:b/>
        </w:rPr>
      </w:pPr>
    </w:p>
    <w:p w14:paraId="47B5A164" w14:textId="0BB6FB7E" w:rsidR="002D4997" w:rsidRPr="002D4997" w:rsidRDefault="002D4997" w:rsidP="002D4997">
      <w:pPr>
        <w:pStyle w:val="ListParagraph"/>
        <w:numPr>
          <w:ilvl w:val="0"/>
          <w:numId w:val="32"/>
        </w:numPr>
        <w:tabs>
          <w:tab w:val="left" w:pos="360"/>
          <w:tab w:val="left" w:pos="426"/>
          <w:tab w:val="left" w:pos="720"/>
          <w:tab w:val="left" w:pos="1080"/>
        </w:tabs>
        <w:spacing w:after="60" w:line="240" w:lineRule="auto"/>
        <w:ind w:left="7230" w:hanging="6804"/>
        <w:jc w:val="both"/>
        <w:rPr>
          <w:b/>
        </w:rPr>
      </w:pPr>
      <w:r w:rsidRPr="002D4997">
        <w:rPr>
          <w:rFonts w:eastAsia="Times New Roman" w:cs="Arial"/>
        </w:rPr>
        <w:t>The NCL college group is showing a breakeven at this stage</w:t>
      </w:r>
    </w:p>
    <w:p w14:paraId="1DFD429C" w14:textId="77777777" w:rsidR="002D4997" w:rsidRPr="002D4997" w:rsidRDefault="002D4997" w:rsidP="002D4997">
      <w:pPr>
        <w:pStyle w:val="ListParagraph"/>
        <w:numPr>
          <w:ilvl w:val="0"/>
          <w:numId w:val="32"/>
        </w:numPr>
        <w:spacing w:after="0" w:line="240" w:lineRule="auto"/>
        <w:ind w:hanging="294"/>
        <w:jc w:val="both"/>
        <w:rPr>
          <w:rFonts w:eastAsia="Times New Roman" w:cs="Arial"/>
        </w:rPr>
      </w:pPr>
      <w:r w:rsidRPr="002D4997">
        <w:rPr>
          <w:rFonts w:eastAsia="Times New Roman" w:cs="Arial"/>
        </w:rPr>
        <w:t>The UOP to date shows £1,070k surplus, which is £-113k (-9.6%) unfavourable to Budget.</w:t>
      </w:r>
    </w:p>
    <w:p w14:paraId="17F126E0" w14:textId="77777777" w:rsidR="002D4997" w:rsidRPr="002D4997" w:rsidRDefault="002D4997" w:rsidP="002D4997">
      <w:pPr>
        <w:pStyle w:val="ListParagraph"/>
        <w:numPr>
          <w:ilvl w:val="0"/>
          <w:numId w:val="32"/>
        </w:numPr>
        <w:spacing w:after="0" w:line="240" w:lineRule="auto"/>
        <w:ind w:left="420" w:firstLine="6"/>
        <w:jc w:val="both"/>
        <w:rPr>
          <w:rFonts w:eastAsia="Times New Roman" w:cs="Arial"/>
        </w:rPr>
      </w:pPr>
      <w:r w:rsidRPr="00437675">
        <w:rPr>
          <w:rFonts w:eastAsia="Times New Roman" w:cs="Arial"/>
        </w:rPr>
        <w:t xml:space="preserve">Income is £-814k (-2.7%) unfavourable to Budget. </w:t>
      </w:r>
    </w:p>
    <w:p w14:paraId="4ECB3783" w14:textId="77777777" w:rsidR="002D4997" w:rsidRPr="002D4997" w:rsidRDefault="002D4997" w:rsidP="002D4997">
      <w:pPr>
        <w:pStyle w:val="ListParagraph"/>
        <w:numPr>
          <w:ilvl w:val="0"/>
          <w:numId w:val="32"/>
        </w:numPr>
        <w:spacing w:after="0" w:line="240" w:lineRule="auto"/>
        <w:ind w:left="66" w:firstLine="360"/>
        <w:jc w:val="both"/>
        <w:rPr>
          <w:rFonts w:eastAsia="Times New Roman" w:cs="Arial"/>
        </w:rPr>
      </w:pPr>
      <w:r w:rsidRPr="00437675">
        <w:rPr>
          <w:rFonts w:eastAsia="Times New Roman" w:cs="Arial"/>
        </w:rPr>
        <w:t>Expenditure is £1,292k (4.4%) favourable to Budget</w:t>
      </w:r>
      <w:r w:rsidRPr="002D4997">
        <w:rPr>
          <w:rFonts w:eastAsia="Times New Roman" w:cs="Arial"/>
        </w:rPr>
        <w:t>.</w:t>
      </w:r>
      <w:r w:rsidRPr="00437675">
        <w:rPr>
          <w:rFonts w:eastAsia="Times New Roman" w:cs="Arial"/>
        </w:rPr>
        <w:t xml:space="preserve"> </w:t>
      </w:r>
    </w:p>
    <w:p w14:paraId="14F8F8E4" w14:textId="28333028" w:rsidR="002D4997" w:rsidRPr="002D4997" w:rsidRDefault="002D4997" w:rsidP="002D4997">
      <w:pPr>
        <w:pStyle w:val="ListParagraph"/>
        <w:numPr>
          <w:ilvl w:val="0"/>
          <w:numId w:val="32"/>
        </w:numPr>
        <w:spacing w:after="0" w:line="240" w:lineRule="auto"/>
        <w:ind w:left="66" w:firstLine="360"/>
        <w:jc w:val="both"/>
        <w:rPr>
          <w:rFonts w:eastAsia="Times New Roman" w:cs="Arial"/>
        </w:rPr>
      </w:pPr>
      <w:r w:rsidRPr="002D4997">
        <w:rPr>
          <w:rFonts w:eastAsia="Times New Roman" w:cs="Arial"/>
        </w:rPr>
        <w:t xml:space="preserve">There are costs to be checked e.g. temporary staffing, operating ICT costs but the Finance </w:t>
      </w:r>
    </w:p>
    <w:p w14:paraId="7E0EB07D" w14:textId="66B43795" w:rsidR="002D4997" w:rsidRPr="002D4997" w:rsidRDefault="002D4997" w:rsidP="002D4997">
      <w:pPr>
        <w:spacing w:after="0" w:line="240" w:lineRule="auto"/>
        <w:ind w:left="426" w:firstLine="360"/>
        <w:jc w:val="both"/>
        <w:rPr>
          <w:rFonts w:eastAsia="Times New Roman" w:cs="Arial"/>
        </w:rPr>
      </w:pPr>
      <w:r w:rsidRPr="002D4997">
        <w:rPr>
          <w:rFonts w:eastAsia="Times New Roman" w:cs="Arial"/>
        </w:rPr>
        <w:t>Team is on schedule for reporting.</w:t>
      </w:r>
    </w:p>
    <w:p w14:paraId="55797203" w14:textId="1249F887" w:rsidR="00B131DD" w:rsidRDefault="00B131DD" w:rsidP="00B131DD">
      <w:pPr>
        <w:tabs>
          <w:tab w:val="left" w:pos="360"/>
          <w:tab w:val="left" w:pos="426"/>
          <w:tab w:val="left" w:pos="720"/>
          <w:tab w:val="left" w:pos="1080"/>
        </w:tabs>
        <w:spacing w:after="60" w:line="240" w:lineRule="auto"/>
        <w:ind w:left="7230" w:hanging="7230"/>
        <w:contextualSpacing/>
        <w:rPr>
          <w:b/>
        </w:rPr>
      </w:pPr>
    </w:p>
    <w:p w14:paraId="2F17CD55" w14:textId="02E58DFD" w:rsidR="00B131DD" w:rsidRDefault="00B131DD" w:rsidP="00B131DD">
      <w:pPr>
        <w:tabs>
          <w:tab w:val="left" w:pos="360"/>
          <w:tab w:val="left" w:pos="426"/>
          <w:tab w:val="left" w:pos="720"/>
          <w:tab w:val="left" w:pos="1080"/>
        </w:tabs>
        <w:spacing w:after="60" w:line="240" w:lineRule="auto"/>
        <w:ind w:left="7230" w:hanging="7230"/>
        <w:contextualSpacing/>
        <w:rPr>
          <w:b/>
        </w:rPr>
      </w:pPr>
      <w:r>
        <w:rPr>
          <w:b/>
        </w:rPr>
        <w:t>12.2 SLC Update</w:t>
      </w:r>
      <w:r w:rsidR="00C008E6">
        <w:rPr>
          <w:b/>
        </w:rPr>
        <w:t xml:space="preserve">. </w:t>
      </w:r>
      <w:r w:rsidR="00C008E6" w:rsidRPr="00C008E6">
        <w:t>Stella McManus updated the Board as follows:</w:t>
      </w:r>
      <w:r w:rsidR="00C008E6">
        <w:rPr>
          <w:b/>
        </w:rPr>
        <w:t xml:space="preserve"> </w:t>
      </w:r>
    </w:p>
    <w:p w14:paraId="04966B73" w14:textId="19A4DF0A" w:rsidR="00C008E6" w:rsidRDefault="00C008E6" w:rsidP="00B131DD">
      <w:pPr>
        <w:tabs>
          <w:tab w:val="left" w:pos="360"/>
          <w:tab w:val="left" w:pos="426"/>
          <w:tab w:val="left" w:pos="720"/>
          <w:tab w:val="left" w:pos="1080"/>
        </w:tabs>
        <w:spacing w:after="60" w:line="240" w:lineRule="auto"/>
        <w:ind w:left="7230" w:hanging="7230"/>
        <w:contextualSpacing/>
        <w:rPr>
          <w:b/>
        </w:rPr>
      </w:pPr>
    </w:p>
    <w:p w14:paraId="204CBDDA" w14:textId="77777777" w:rsidR="00C008E6" w:rsidRDefault="00C008E6" w:rsidP="00FF7311">
      <w:pPr>
        <w:pStyle w:val="Default"/>
        <w:numPr>
          <w:ilvl w:val="0"/>
          <w:numId w:val="30"/>
        </w:numPr>
        <w:rPr>
          <w:rFonts w:asciiTheme="minorHAnsi" w:hAnsiTheme="minorHAnsi" w:cstheme="minorHAnsi"/>
          <w:sz w:val="22"/>
          <w:szCs w:val="22"/>
        </w:rPr>
      </w:pPr>
      <w:r w:rsidRPr="00C008E6">
        <w:rPr>
          <w:rFonts w:asciiTheme="minorHAnsi" w:hAnsiTheme="minorHAnsi" w:cstheme="minorHAnsi"/>
          <w:sz w:val="22"/>
          <w:szCs w:val="22"/>
        </w:rPr>
        <w:t xml:space="preserve">There is a draft operating deficit of £115k. </w:t>
      </w:r>
    </w:p>
    <w:p w14:paraId="4D93F816" w14:textId="28DE3BA5" w:rsidR="00C008E6" w:rsidRDefault="00C008E6" w:rsidP="00FF159F">
      <w:pPr>
        <w:pStyle w:val="Default"/>
        <w:numPr>
          <w:ilvl w:val="0"/>
          <w:numId w:val="30"/>
        </w:numPr>
        <w:rPr>
          <w:rFonts w:asciiTheme="minorHAnsi" w:hAnsiTheme="minorHAnsi" w:cstheme="minorHAnsi"/>
          <w:color w:val="auto"/>
          <w:sz w:val="22"/>
          <w:szCs w:val="22"/>
        </w:rPr>
      </w:pPr>
      <w:r w:rsidRPr="00C008E6">
        <w:rPr>
          <w:rFonts w:asciiTheme="minorHAnsi" w:hAnsiTheme="minorHAnsi" w:cstheme="minorHAnsi"/>
          <w:sz w:val="22"/>
          <w:szCs w:val="22"/>
        </w:rPr>
        <w:lastRenderedPageBreak/>
        <w:t xml:space="preserve"> </w:t>
      </w:r>
      <w:r w:rsidRPr="00C008E6">
        <w:rPr>
          <w:rFonts w:asciiTheme="minorHAnsi" w:hAnsiTheme="minorHAnsi" w:cstheme="minorHAnsi"/>
          <w:color w:val="auto"/>
          <w:sz w:val="22"/>
          <w:szCs w:val="22"/>
        </w:rPr>
        <w:t xml:space="preserve">While the College remains vigilant to minimise expenditure where possible, imposing a recruitment freeze and continually engaging in procurement activity to ensure best value in all major contracts, the results have been negatively impacted by a £311k overspend in salaries primarily due to under provision of curriculum pay awards that were concluded in the first quarter of 2024/25. </w:t>
      </w:r>
    </w:p>
    <w:p w14:paraId="70A2EE9F" w14:textId="34AFFE8F" w:rsidR="00C008E6" w:rsidRPr="00C008E6" w:rsidRDefault="00C008E6" w:rsidP="00FF159F">
      <w:pPr>
        <w:pStyle w:val="Default"/>
        <w:numPr>
          <w:ilvl w:val="0"/>
          <w:numId w:val="30"/>
        </w:numPr>
        <w:rPr>
          <w:rFonts w:asciiTheme="minorHAnsi" w:hAnsiTheme="minorHAnsi" w:cstheme="minorHAnsi"/>
          <w:color w:val="auto"/>
          <w:sz w:val="22"/>
          <w:szCs w:val="22"/>
        </w:rPr>
      </w:pPr>
      <w:r>
        <w:rPr>
          <w:rFonts w:asciiTheme="minorHAnsi" w:hAnsiTheme="minorHAnsi" w:cstheme="minorHAnsi"/>
          <w:color w:val="auto"/>
          <w:sz w:val="22"/>
          <w:szCs w:val="22"/>
        </w:rPr>
        <w:t>There has been £146k underpayment of VAT.</w:t>
      </w:r>
    </w:p>
    <w:p w14:paraId="2B7BBD97" w14:textId="77777777" w:rsidR="00C008E6" w:rsidRPr="00C008E6" w:rsidRDefault="00C008E6" w:rsidP="00925078">
      <w:pPr>
        <w:pStyle w:val="Default"/>
        <w:numPr>
          <w:ilvl w:val="0"/>
          <w:numId w:val="30"/>
        </w:numPr>
        <w:rPr>
          <w:rFonts w:asciiTheme="minorHAnsi" w:hAnsiTheme="minorHAnsi" w:cstheme="minorHAnsi"/>
          <w:sz w:val="22"/>
          <w:szCs w:val="22"/>
        </w:rPr>
      </w:pPr>
      <w:r w:rsidRPr="00C008E6">
        <w:rPr>
          <w:rFonts w:asciiTheme="minorHAnsi" w:hAnsiTheme="minorHAnsi" w:cstheme="minorHAnsi"/>
          <w:color w:val="auto"/>
          <w:sz w:val="22"/>
          <w:szCs w:val="22"/>
        </w:rPr>
        <w:t xml:space="preserve"> Following circa £1M in expected severance </w:t>
      </w:r>
      <w:proofErr w:type="spellStart"/>
      <w:r w:rsidRPr="00C008E6">
        <w:rPr>
          <w:rFonts w:asciiTheme="minorHAnsi" w:hAnsiTheme="minorHAnsi" w:cstheme="minorHAnsi"/>
          <w:color w:val="auto"/>
          <w:sz w:val="22"/>
          <w:szCs w:val="22"/>
        </w:rPr>
        <w:t>payouts</w:t>
      </w:r>
      <w:proofErr w:type="spellEnd"/>
      <w:r w:rsidRPr="00C008E6">
        <w:rPr>
          <w:rFonts w:asciiTheme="minorHAnsi" w:hAnsiTheme="minorHAnsi" w:cstheme="minorHAnsi"/>
          <w:color w:val="auto"/>
          <w:sz w:val="22"/>
          <w:szCs w:val="22"/>
        </w:rPr>
        <w:t xml:space="preserve"> and a potential £1M in employment tribunal settlements, the College cashflow will track between £300K - £1M each month from now until July 2026. </w:t>
      </w:r>
    </w:p>
    <w:p w14:paraId="495F661C" w14:textId="3BCEC13C" w:rsidR="00C008E6" w:rsidRPr="00C008E6" w:rsidRDefault="00C008E6" w:rsidP="00925078">
      <w:pPr>
        <w:pStyle w:val="Default"/>
        <w:numPr>
          <w:ilvl w:val="0"/>
          <w:numId w:val="30"/>
        </w:numPr>
        <w:rPr>
          <w:rFonts w:asciiTheme="minorHAnsi" w:hAnsiTheme="minorHAnsi" w:cstheme="minorHAnsi"/>
          <w:sz w:val="22"/>
          <w:szCs w:val="22"/>
        </w:rPr>
      </w:pPr>
      <w:r w:rsidRPr="00C008E6">
        <w:rPr>
          <w:rFonts w:asciiTheme="minorHAnsi" w:hAnsiTheme="minorHAnsi" w:cstheme="minorHAnsi"/>
          <w:sz w:val="22"/>
          <w:szCs w:val="22"/>
        </w:rPr>
        <w:t xml:space="preserve">The Committee was assured that the College will continually monitor cash flow. No reinvestment of the £750k of funds previously held in a special reserve account has been made at this time. </w:t>
      </w:r>
    </w:p>
    <w:p w14:paraId="650D4850" w14:textId="77777777" w:rsidR="00C008E6" w:rsidRDefault="00C008E6" w:rsidP="00B131DD">
      <w:pPr>
        <w:tabs>
          <w:tab w:val="left" w:pos="360"/>
          <w:tab w:val="left" w:pos="426"/>
          <w:tab w:val="left" w:pos="720"/>
          <w:tab w:val="left" w:pos="1080"/>
        </w:tabs>
        <w:spacing w:after="60" w:line="240" w:lineRule="auto"/>
        <w:ind w:left="7230" w:hanging="7230"/>
        <w:contextualSpacing/>
        <w:rPr>
          <w:b/>
        </w:rPr>
      </w:pPr>
    </w:p>
    <w:p w14:paraId="3F50910D" w14:textId="35A1E766" w:rsidR="00B131DD" w:rsidRDefault="00B131DD" w:rsidP="00B131DD">
      <w:pPr>
        <w:tabs>
          <w:tab w:val="left" w:pos="360"/>
          <w:tab w:val="left" w:pos="426"/>
          <w:tab w:val="left" w:pos="720"/>
          <w:tab w:val="left" w:pos="1080"/>
        </w:tabs>
        <w:spacing w:after="60" w:line="240" w:lineRule="auto"/>
        <w:ind w:left="7230" w:hanging="7230"/>
        <w:contextualSpacing/>
        <w:rPr>
          <w:b/>
        </w:rPr>
      </w:pPr>
      <w:r>
        <w:rPr>
          <w:b/>
        </w:rPr>
        <w:t>13.  Student Association Reports</w:t>
      </w:r>
      <w:r w:rsidR="001C51E0">
        <w:rPr>
          <w:b/>
        </w:rPr>
        <w:t>:</w:t>
      </w:r>
      <w:r w:rsidR="001C51E0" w:rsidRPr="001C51E0">
        <w:t xml:space="preserve"> The SA reports are published on the NCL website.</w:t>
      </w:r>
      <w:r w:rsidRPr="001C51E0">
        <w:tab/>
      </w:r>
      <w:r>
        <w:rPr>
          <w:b/>
        </w:rPr>
        <w:t xml:space="preserve"> </w:t>
      </w:r>
    </w:p>
    <w:p w14:paraId="10D96AE1" w14:textId="77777777" w:rsidR="00B131DD" w:rsidRDefault="00B131DD" w:rsidP="00B131DD">
      <w:pPr>
        <w:tabs>
          <w:tab w:val="left" w:pos="360"/>
          <w:tab w:val="left" w:pos="426"/>
          <w:tab w:val="left" w:pos="720"/>
          <w:tab w:val="left" w:pos="1080"/>
        </w:tabs>
        <w:spacing w:after="60" w:line="240" w:lineRule="auto"/>
        <w:ind w:left="7230" w:hanging="7230"/>
        <w:contextualSpacing/>
        <w:rPr>
          <w:b/>
        </w:rPr>
      </w:pPr>
    </w:p>
    <w:p w14:paraId="49B6587F" w14:textId="77777777" w:rsidR="001C51E0" w:rsidRDefault="00B131DD" w:rsidP="001C51E0">
      <w:pPr>
        <w:tabs>
          <w:tab w:val="left" w:pos="360"/>
          <w:tab w:val="left" w:pos="426"/>
          <w:tab w:val="left" w:pos="720"/>
          <w:tab w:val="left" w:pos="1080"/>
        </w:tabs>
        <w:spacing w:after="60" w:line="240" w:lineRule="auto"/>
        <w:contextualSpacing/>
        <w:rPr>
          <w:b/>
        </w:rPr>
      </w:pPr>
      <w:r>
        <w:rPr>
          <w:b/>
        </w:rPr>
        <w:t>13.1 NCL Student Association Report</w:t>
      </w:r>
      <w:r w:rsidR="001C51E0">
        <w:rPr>
          <w:b/>
        </w:rPr>
        <w:t xml:space="preserve">: </w:t>
      </w:r>
    </w:p>
    <w:p w14:paraId="575EA85B" w14:textId="77777777" w:rsidR="001C51E0" w:rsidRDefault="001C51E0" w:rsidP="001C51E0">
      <w:pPr>
        <w:tabs>
          <w:tab w:val="left" w:pos="360"/>
          <w:tab w:val="left" w:pos="426"/>
          <w:tab w:val="left" w:pos="720"/>
          <w:tab w:val="left" w:pos="1080"/>
        </w:tabs>
        <w:spacing w:after="60" w:line="240" w:lineRule="auto"/>
        <w:contextualSpacing/>
      </w:pPr>
    </w:p>
    <w:p w14:paraId="6BBD0295" w14:textId="77777777" w:rsidR="001C51E0" w:rsidRDefault="001C51E0" w:rsidP="001C51E0">
      <w:pPr>
        <w:tabs>
          <w:tab w:val="left" w:pos="360"/>
          <w:tab w:val="left" w:pos="426"/>
          <w:tab w:val="left" w:pos="720"/>
          <w:tab w:val="left" w:pos="1080"/>
        </w:tabs>
        <w:spacing w:after="60" w:line="240" w:lineRule="auto"/>
        <w:contextualSpacing/>
      </w:pPr>
      <w:r w:rsidRPr="001C51E0">
        <w:t>Julie Webster presented her report to be Board highlighting the following</w:t>
      </w:r>
      <w:r>
        <w:t>:</w:t>
      </w:r>
    </w:p>
    <w:p w14:paraId="53FD136C" w14:textId="77777777" w:rsidR="001C51E0" w:rsidRDefault="001C51E0" w:rsidP="001C51E0">
      <w:pPr>
        <w:tabs>
          <w:tab w:val="left" w:pos="360"/>
          <w:tab w:val="left" w:pos="426"/>
          <w:tab w:val="left" w:pos="720"/>
          <w:tab w:val="left" w:pos="1080"/>
        </w:tabs>
        <w:spacing w:after="60" w:line="240" w:lineRule="auto"/>
        <w:contextualSpacing/>
        <w:rPr>
          <w:b/>
        </w:rPr>
      </w:pPr>
    </w:p>
    <w:p w14:paraId="0A350075" w14:textId="77777777" w:rsidR="001C51E0" w:rsidRPr="001C51E0" w:rsidRDefault="001C51E0" w:rsidP="001C51E0">
      <w:pPr>
        <w:pStyle w:val="ListParagraph"/>
        <w:numPr>
          <w:ilvl w:val="0"/>
          <w:numId w:val="21"/>
        </w:numPr>
        <w:tabs>
          <w:tab w:val="left" w:pos="360"/>
          <w:tab w:val="left" w:pos="426"/>
          <w:tab w:val="left" w:pos="720"/>
          <w:tab w:val="left" w:pos="1080"/>
        </w:tabs>
        <w:spacing w:after="60" w:line="240" w:lineRule="auto"/>
      </w:pPr>
      <w:r w:rsidRPr="001C51E0">
        <w:t>International Men’s Day</w:t>
      </w:r>
    </w:p>
    <w:p w14:paraId="19185BF3" w14:textId="77777777" w:rsidR="001C51E0" w:rsidRPr="001C51E0" w:rsidRDefault="001C51E0" w:rsidP="001C51E0">
      <w:pPr>
        <w:pStyle w:val="ListParagraph"/>
        <w:numPr>
          <w:ilvl w:val="0"/>
          <w:numId w:val="21"/>
        </w:numPr>
        <w:tabs>
          <w:tab w:val="left" w:pos="360"/>
          <w:tab w:val="left" w:pos="426"/>
          <w:tab w:val="left" w:pos="720"/>
          <w:tab w:val="left" w:pos="1080"/>
        </w:tabs>
        <w:spacing w:after="60" w:line="240" w:lineRule="auto"/>
      </w:pPr>
      <w:r w:rsidRPr="001C51E0">
        <w:t>Food and Clothing Banks</w:t>
      </w:r>
    </w:p>
    <w:p w14:paraId="1089A97E" w14:textId="77777777" w:rsidR="001C51E0" w:rsidRPr="001C51E0" w:rsidRDefault="001C51E0" w:rsidP="001C51E0">
      <w:pPr>
        <w:pStyle w:val="ListParagraph"/>
        <w:numPr>
          <w:ilvl w:val="0"/>
          <w:numId w:val="21"/>
        </w:numPr>
        <w:tabs>
          <w:tab w:val="left" w:pos="360"/>
          <w:tab w:val="left" w:pos="426"/>
          <w:tab w:val="left" w:pos="720"/>
          <w:tab w:val="left" w:pos="1080"/>
        </w:tabs>
        <w:spacing w:after="60" w:line="240" w:lineRule="auto"/>
      </w:pPr>
      <w:r w:rsidRPr="001C51E0">
        <w:t>The use of social media</w:t>
      </w:r>
    </w:p>
    <w:p w14:paraId="78C1C0CD" w14:textId="449C25AE" w:rsidR="001C51E0" w:rsidRPr="001C51E0" w:rsidRDefault="001C51E0" w:rsidP="001C51E0">
      <w:pPr>
        <w:pStyle w:val="ListParagraph"/>
        <w:numPr>
          <w:ilvl w:val="0"/>
          <w:numId w:val="21"/>
        </w:numPr>
        <w:tabs>
          <w:tab w:val="left" w:pos="360"/>
          <w:tab w:val="left" w:pos="426"/>
          <w:tab w:val="left" w:pos="720"/>
          <w:tab w:val="left" w:pos="1080"/>
        </w:tabs>
        <w:spacing w:after="60" w:line="240" w:lineRule="auto"/>
      </w:pPr>
      <w:r w:rsidRPr="001C51E0">
        <w:t xml:space="preserve">The </w:t>
      </w:r>
      <w:r w:rsidRPr="0053449F">
        <w:t xml:space="preserve">well being </w:t>
      </w:r>
      <w:r w:rsidRPr="001C51E0">
        <w:t xml:space="preserve">academies are very popular </w:t>
      </w:r>
    </w:p>
    <w:p w14:paraId="355E6FBC" w14:textId="31A4955A" w:rsidR="001C51E0" w:rsidRPr="001C51E0" w:rsidRDefault="001C51E0" w:rsidP="001C51E0">
      <w:pPr>
        <w:pStyle w:val="ListParagraph"/>
        <w:numPr>
          <w:ilvl w:val="0"/>
          <w:numId w:val="21"/>
        </w:numPr>
        <w:tabs>
          <w:tab w:val="left" w:pos="360"/>
          <w:tab w:val="left" w:pos="426"/>
          <w:tab w:val="left" w:pos="720"/>
          <w:tab w:val="left" w:pos="1080"/>
        </w:tabs>
        <w:spacing w:after="60" w:line="240" w:lineRule="auto"/>
      </w:pPr>
      <w:r w:rsidRPr="001C51E0">
        <w:t>International Students’ Week</w:t>
      </w:r>
    </w:p>
    <w:p w14:paraId="1DDB77B6" w14:textId="77777777" w:rsidR="001C51E0" w:rsidRPr="001C51E0" w:rsidRDefault="001C51E0" w:rsidP="001C51E0">
      <w:pPr>
        <w:tabs>
          <w:tab w:val="left" w:pos="360"/>
          <w:tab w:val="left" w:pos="426"/>
          <w:tab w:val="left" w:pos="720"/>
          <w:tab w:val="left" w:pos="1080"/>
        </w:tabs>
        <w:spacing w:after="60" w:line="240" w:lineRule="auto"/>
        <w:rPr>
          <w:b/>
        </w:rPr>
      </w:pPr>
    </w:p>
    <w:p w14:paraId="7E02E465" w14:textId="77777777" w:rsidR="001C51E0" w:rsidRDefault="00B131DD" w:rsidP="00B131DD">
      <w:pPr>
        <w:ind w:left="284" w:hanging="450"/>
        <w:contextualSpacing/>
        <w:rPr>
          <w:b/>
        </w:rPr>
      </w:pPr>
      <w:r>
        <w:rPr>
          <w:b/>
        </w:rPr>
        <w:t>13.2 SLC Student Association Report</w:t>
      </w:r>
      <w:r w:rsidR="001C51E0">
        <w:rPr>
          <w:b/>
        </w:rPr>
        <w:t xml:space="preserve">. Catriona Blacker highlighted the following: </w:t>
      </w:r>
    </w:p>
    <w:p w14:paraId="41F5F9C2" w14:textId="77777777" w:rsidR="00BF13F0" w:rsidRDefault="00BF13F0" w:rsidP="00BF13F0">
      <w:pPr>
        <w:pStyle w:val="ListParagraph"/>
        <w:numPr>
          <w:ilvl w:val="0"/>
          <w:numId w:val="22"/>
        </w:numPr>
        <w:rPr>
          <w:rFonts w:asciiTheme="minorHAnsi" w:hAnsiTheme="minorHAnsi" w:cstheme="minorBidi"/>
          <w:b/>
          <w:lang w:val="en-US"/>
        </w:rPr>
      </w:pPr>
      <w:r w:rsidRPr="00BF13F0">
        <w:t>The Food Larder which is a great initiative but there are challenges keeping it stocked.</w:t>
      </w:r>
    </w:p>
    <w:p w14:paraId="0BA3F7B1" w14:textId="1B349C56" w:rsidR="00BF13F0" w:rsidRPr="00BF13F0" w:rsidRDefault="00BF13F0" w:rsidP="00BF13F0">
      <w:pPr>
        <w:pStyle w:val="ListParagraph"/>
        <w:numPr>
          <w:ilvl w:val="0"/>
          <w:numId w:val="22"/>
        </w:numPr>
        <w:rPr>
          <w:rFonts w:asciiTheme="minorHAnsi" w:hAnsiTheme="minorHAnsi" w:cstheme="minorBidi"/>
          <w:lang w:val="en-US"/>
        </w:rPr>
      </w:pPr>
      <w:r w:rsidRPr="00BF13F0">
        <w:rPr>
          <w:rFonts w:asciiTheme="minorHAnsi" w:hAnsiTheme="minorHAnsi" w:cstheme="minorBidi"/>
          <w:lang w:val="en-US"/>
        </w:rPr>
        <w:t>Mental Health and health space drop in</w:t>
      </w:r>
    </w:p>
    <w:p w14:paraId="3969DF58" w14:textId="77777777" w:rsidR="00BF13F0" w:rsidRPr="00BF13F0" w:rsidRDefault="00BF13F0" w:rsidP="00BF13F0">
      <w:pPr>
        <w:pStyle w:val="ListParagraph"/>
        <w:numPr>
          <w:ilvl w:val="0"/>
          <w:numId w:val="22"/>
        </w:numPr>
        <w:rPr>
          <w:rFonts w:asciiTheme="minorHAnsi" w:hAnsiTheme="minorHAnsi" w:cstheme="minorBidi"/>
          <w:lang w:val="en-US"/>
        </w:rPr>
      </w:pPr>
      <w:r w:rsidRPr="00BF13F0">
        <w:rPr>
          <w:rFonts w:asciiTheme="minorHAnsi" w:hAnsiTheme="minorHAnsi" w:cstheme="minorBidi"/>
          <w:lang w:val="en-US"/>
        </w:rPr>
        <w:t>Student Engagement</w:t>
      </w:r>
    </w:p>
    <w:p w14:paraId="79FC538D" w14:textId="77777777" w:rsidR="00BF13F0" w:rsidRPr="00BF13F0" w:rsidRDefault="00BF13F0" w:rsidP="00BF13F0">
      <w:pPr>
        <w:pStyle w:val="ListParagraph"/>
        <w:numPr>
          <w:ilvl w:val="0"/>
          <w:numId w:val="22"/>
        </w:numPr>
        <w:rPr>
          <w:rFonts w:asciiTheme="minorHAnsi" w:hAnsiTheme="minorHAnsi" w:cstheme="minorBidi"/>
          <w:lang w:val="en-US"/>
        </w:rPr>
      </w:pPr>
      <w:r w:rsidRPr="00BF13F0">
        <w:rPr>
          <w:rFonts w:asciiTheme="minorHAnsi" w:hAnsiTheme="minorHAnsi" w:cstheme="minorBidi"/>
          <w:lang w:val="en-US"/>
        </w:rPr>
        <w:t>Graduation</w:t>
      </w:r>
    </w:p>
    <w:p w14:paraId="4C956932" w14:textId="77777777" w:rsidR="00BF13F0" w:rsidRPr="00BF13F0" w:rsidRDefault="00BF13F0" w:rsidP="00BF13F0">
      <w:pPr>
        <w:pStyle w:val="ListParagraph"/>
        <w:numPr>
          <w:ilvl w:val="0"/>
          <w:numId w:val="22"/>
        </w:numPr>
        <w:rPr>
          <w:rFonts w:asciiTheme="minorHAnsi" w:hAnsiTheme="minorHAnsi" w:cstheme="minorBidi"/>
          <w:lang w:val="en-US"/>
        </w:rPr>
      </w:pPr>
      <w:r w:rsidRPr="00BF13F0">
        <w:rPr>
          <w:rFonts w:asciiTheme="minorHAnsi" w:hAnsiTheme="minorHAnsi" w:cstheme="minorBidi"/>
          <w:lang w:val="en-US"/>
        </w:rPr>
        <w:t>Breakfasts</w:t>
      </w:r>
    </w:p>
    <w:p w14:paraId="62DAF128" w14:textId="77777777" w:rsidR="00BF13F0" w:rsidRPr="00BF13F0" w:rsidRDefault="00BF13F0" w:rsidP="00BF13F0">
      <w:pPr>
        <w:pStyle w:val="ListParagraph"/>
        <w:numPr>
          <w:ilvl w:val="0"/>
          <w:numId w:val="22"/>
        </w:numPr>
        <w:rPr>
          <w:rFonts w:asciiTheme="minorHAnsi" w:hAnsiTheme="minorHAnsi" w:cstheme="minorBidi"/>
          <w:lang w:val="en-US"/>
        </w:rPr>
      </w:pPr>
      <w:r w:rsidRPr="00BF13F0">
        <w:rPr>
          <w:rFonts w:asciiTheme="minorHAnsi" w:hAnsiTheme="minorHAnsi" w:cstheme="minorBidi"/>
          <w:lang w:val="en-US"/>
        </w:rPr>
        <w:t>Gender based violence – drop in sessions and social media campaign</w:t>
      </w:r>
    </w:p>
    <w:p w14:paraId="48A778CF" w14:textId="201FA659" w:rsidR="00B131DD" w:rsidRDefault="00B131DD" w:rsidP="00B131DD">
      <w:pPr>
        <w:ind w:left="7200" w:hanging="7200"/>
        <w:contextualSpacing/>
        <w:rPr>
          <w:b/>
        </w:rPr>
      </w:pPr>
      <w:r>
        <w:rPr>
          <w:b/>
        </w:rPr>
        <w:t>14.  Principals’ College Update Reports</w:t>
      </w:r>
      <w:r>
        <w:rPr>
          <w:b/>
        </w:rPr>
        <w:tab/>
      </w:r>
    </w:p>
    <w:p w14:paraId="5BD26F8B" w14:textId="77777777" w:rsidR="00B131DD" w:rsidRDefault="00B131DD" w:rsidP="00B131DD">
      <w:pPr>
        <w:ind w:left="7200" w:hanging="7200"/>
        <w:contextualSpacing/>
        <w:rPr>
          <w:b/>
        </w:rPr>
      </w:pPr>
    </w:p>
    <w:p w14:paraId="0984A0A1" w14:textId="5467B85F" w:rsidR="00A251B6" w:rsidRDefault="00B131DD" w:rsidP="00B131DD">
      <w:pPr>
        <w:ind w:left="6480" w:hanging="6480"/>
        <w:contextualSpacing/>
        <w:rPr>
          <w:b/>
        </w:rPr>
      </w:pPr>
      <w:r>
        <w:rPr>
          <w:b/>
        </w:rPr>
        <w:t>14.1 SLC Update</w:t>
      </w:r>
      <w:r w:rsidR="00EA7D55">
        <w:rPr>
          <w:b/>
        </w:rPr>
        <w:t>.</w:t>
      </w:r>
      <w:r w:rsidR="00A251B6">
        <w:rPr>
          <w:b/>
        </w:rPr>
        <w:t xml:space="preserve"> Stella McManus updated the Board as follows: </w:t>
      </w:r>
    </w:p>
    <w:p w14:paraId="53B8A049" w14:textId="1CC4F693" w:rsidR="00A251B6" w:rsidRDefault="00A251B6" w:rsidP="00A251B6">
      <w:pPr>
        <w:pStyle w:val="ListParagraph"/>
        <w:numPr>
          <w:ilvl w:val="0"/>
          <w:numId w:val="23"/>
        </w:numPr>
        <w:spacing w:after="0" w:line="240" w:lineRule="auto"/>
        <w:jc w:val="both"/>
        <w:rPr>
          <w:rFonts w:eastAsia="Calibri" w:cs="Arial"/>
        </w:rPr>
      </w:pPr>
      <w:r>
        <w:rPr>
          <w:rFonts w:eastAsia="Calibri" w:cs="Arial"/>
        </w:rPr>
        <w:t>The Voluntary Severance Scheme and Consultation closed on 28 February, and work is now ongoing to finalise</w:t>
      </w:r>
      <w:r w:rsidR="0053449F">
        <w:rPr>
          <w:rFonts w:eastAsia="Calibri" w:cs="Arial"/>
        </w:rPr>
        <w:t xml:space="preserve"> </w:t>
      </w:r>
      <w:r>
        <w:rPr>
          <w:rFonts w:eastAsia="Calibri" w:cs="Arial"/>
        </w:rPr>
        <w:t xml:space="preserve">VS applications and produce the final consultation document which will consider feedback received. </w:t>
      </w:r>
    </w:p>
    <w:p w14:paraId="6CEA0541" w14:textId="77777777" w:rsidR="00A251B6" w:rsidRDefault="00A251B6" w:rsidP="00A251B6">
      <w:pPr>
        <w:pStyle w:val="ListParagraph"/>
        <w:numPr>
          <w:ilvl w:val="0"/>
          <w:numId w:val="23"/>
        </w:numPr>
        <w:spacing w:after="0" w:line="240" w:lineRule="auto"/>
        <w:jc w:val="both"/>
        <w:rPr>
          <w:rFonts w:eastAsia="Calibri" w:cs="Arial"/>
        </w:rPr>
      </w:pPr>
      <w:r>
        <w:rPr>
          <w:rFonts w:eastAsia="Calibri" w:cs="Arial"/>
        </w:rPr>
        <w:t>The SFC have visited the College in preparation for dissolution. It has also been announced that all funding will now be consolidated into the SFC, this includes apprenticeship funding.</w:t>
      </w:r>
    </w:p>
    <w:p w14:paraId="68D88EAA" w14:textId="77777777" w:rsidR="00A251B6" w:rsidRDefault="00A251B6" w:rsidP="00A251B6">
      <w:pPr>
        <w:pStyle w:val="ListParagraph"/>
        <w:numPr>
          <w:ilvl w:val="0"/>
          <w:numId w:val="23"/>
        </w:numPr>
        <w:spacing w:after="0" w:line="240" w:lineRule="auto"/>
        <w:jc w:val="both"/>
        <w:rPr>
          <w:rFonts w:eastAsia="Calibri" w:cs="Arial"/>
        </w:rPr>
      </w:pPr>
      <w:r>
        <w:rPr>
          <w:rFonts w:eastAsia="Calibri" w:cs="Arial"/>
        </w:rPr>
        <w:t xml:space="preserve">Colleges Scotland are seeking to change governance arrangements at their organisation. </w:t>
      </w:r>
    </w:p>
    <w:p w14:paraId="56E5F9EE" w14:textId="77777777" w:rsidR="00A251B6" w:rsidRPr="005B17E2" w:rsidRDefault="00A251B6" w:rsidP="00A251B6">
      <w:pPr>
        <w:pStyle w:val="ListParagraph"/>
        <w:numPr>
          <w:ilvl w:val="0"/>
          <w:numId w:val="23"/>
        </w:numPr>
        <w:spacing w:after="0" w:line="240" w:lineRule="auto"/>
        <w:jc w:val="both"/>
        <w:rPr>
          <w:rFonts w:eastAsia="Calibri" w:cs="Arial"/>
        </w:rPr>
      </w:pPr>
      <w:r>
        <w:rPr>
          <w:rFonts w:eastAsia="Calibri" w:cs="Arial"/>
        </w:rPr>
        <w:t>It is expected that the increase in National Insurance Contributions may be partially funded.</w:t>
      </w:r>
    </w:p>
    <w:p w14:paraId="4FB2080F" w14:textId="77777777" w:rsidR="00A251B6" w:rsidRDefault="00A251B6" w:rsidP="00A251B6">
      <w:pPr>
        <w:pStyle w:val="ListParagraph"/>
        <w:numPr>
          <w:ilvl w:val="0"/>
          <w:numId w:val="23"/>
        </w:numPr>
        <w:spacing w:after="0" w:line="240" w:lineRule="auto"/>
        <w:jc w:val="both"/>
        <w:rPr>
          <w:rFonts w:eastAsia="Calibri" w:cs="Arial"/>
        </w:rPr>
      </w:pPr>
      <w:r>
        <w:rPr>
          <w:rFonts w:eastAsia="Calibri" w:cs="Arial"/>
        </w:rPr>
        <w:lastRenderedPageBreak/>
        <w:t xml:space="preserve">The national job evaluation for support staff has progressed with agreement between Trade Unions and employers that the 2018 data is no longer accurate. </w:t>
      </w:r>
    </w:p>
    <w:p w14:paraId="7BEC172A" w14:textId="604E84AB" w:rsidR="00A251B6" w:rsidRPr="005B17E2" w:rsidRDefault="00A251B6" w:rsidP="00A251B6">
      <w:pPr>
        <w:pStyle w:val="ListParagraph"/>
        <w:numPr>
          <w:ilvl w:val="0"/>
          <w:numId w:val="23"/>
        </w:numPr>
        <w:spacing w:after="0" w:line="240" w:lineRule="auto"/>
        <w:jc w:val="both"/>
        <w:rPr>
          <w:rFonts w:eastAsia="Calibri" w:cs="Arial"/>
        </w:rPr>
      </w:pPr>
      <w:r>
        <w:rPr>
          <w:rFonts w:eastAsia="Calibri" w:cs="Arial"/>
        </w:rPr>
        <w:t>Staff views are being considered on the new strategic aims</w:t>
      </w:r>
      <w:r w:rsidR="005926A2">
        <w:rPr>
          <w:rFonts w:eastAsia="Calibri" w:cs="Arial"/>
        </w:rPr>
        <w:t xml:space="preserve"> for 2030</w:t>
      </w:r>
      <w:r>
        <w:rPr>
          <w:rFonts w:eastAsia="Calibri" w:cs="Arial"/>
        </w:rPr>
        <w:t>.</w:t>
      </w:r>
    </w:p>
    <w:p w14:paraId="344843D5" w14:textId="6AC89DA3" w:rsidR="00A251B6" w:rsidRPr="00A251B6" w:rsidRDefault="00A251B6" w:rsidP="00A251B6">
      <w:pPr>
        <w:pStyle w:val="ListParagraph"/>
        <w:numPr>
          <w:ilvl w:val="0"/>
          <w:numId w:val="23"/>
        </w:numPr>
        <w:rPr>
          <w:b/>
        </w:rPr>
      </w:pPr>
      <w:r w:rsidRPr="00A251B6">
        <w:rPr>
          <w:rFonts w:eastAsia="Calibri" w:cs="Arial"/>
        </w:rPr>
        <w:t xml:space="preserve">Teams have led on the creation of two new partnerships, the launch of the Civil Engineering Academy and </w:t>
      </w:r>
      <w:proofErr w:type="spellStart"/>
      <w:r w:rsidRPr="00A251B6">
        <w:rPr>
          <w:rFonts w:eastAsia="Calibri" w:cs="Arial"/>
        </w:rPr>
        <w:t>Skillsminer</w:t>
      </w:r>
      <w:proofErr w:type="spellEnd"/>
      <w:r w:rsidRPr="00A251B6">
        <w:rPr>
          <w:rFonts w:eastAsia="Calibri" w:cs="Arial"/>
        </w:rPr>
        <w:t>.</w:t>
      </w:r>
    </w:p>
    <w:p w14:paraId="619F41CA" w14:textId="77777777" w:rsidR="005926A2" w:rsidRDefault="00B131DD" w:rsidP="00B131DD">
      <w:pPr>
        <w:ind w:left="6480" w:hanging="6480"/>
        <w:contextualSpacing/>
        <w:rPr>
          <w:b/>
        </w:rPr>
      </w:pPr>
      <w:r>
        <w:rPr>
          <w:b/>
        </w:rPr>
        <w:t>14.2 NCL Update</w:t>
      </w:r>
      <w:r w:rsidR="00EA7D55">
        <w:rPr>
          <w:b/>
        </w:rPr>
        <w:t>.</w:t>
      </w:r>
      <w:r w:rsidR="005926A2">
        <w:rPr>
          <w:b/>
        </w:rPr>
        <w:t xml:space="preserve"> </w:t>
      </w:r>
      <w:r w:rsidR="005926A2" w:rsidRPr="005926A2">
        <w:t>Christopher Moore highlighted the following:</w:t>
      </w:r>
      <w:r w:rsidR="005926A2">
        <w:rPr>
          <w:b/>
        </w:rPr>
        <w:t xml:space="preserve"> </w:t>
      </w:r>
    </w:p>
    <w:p w14:paraId="632F74D8" w14:textId="77777777" w:rsidR="005926A2" w:rsidRDefault="005926A2" w:rsidP="005926A2">
      <w:pPr>
        <w:pStyle w:val="ListParagraph"/>
        <w:numPr>
          <w:ilvl w:val="0"/>
          <w:numId w:val="24"/>
        </w:numPr>
      </w:pPr>
      <w:r w:rsidRPr="005926A2">
        <w:t>The formal launching of the Learning Well</w:t>
      </w:r>
      <w:r>
        <w:t>.</w:t>
      </w:r>
    </w:p>
    <w:p w14:paraId="4EEF266C" w14:textId="4B342BAF" w:rsidR="005926A2" w:rsidRDefault="005926A2" w:rsidP="005926A2">
      <w:pPr>
        <w:pStyle w:val="ListParagraph"/>
        <w:numPr>
          <w:ilvl w:val="0"/>
          <w:numId w:val="24"/>
        </w:numPr>
      </w:pPr>
      <w:r>
        <w:t xml:space="preserve">There had been the death of colleagues who would be sadly missed: Angela McKee, </w:t>
      </w:r>
      <w:r w:rsidR="00322FC1" w:rsidRPr="0053449F">
        <w:t xml:space="preserve">Ciaran </w:t>
      </w:r>
      <w:r>
        <w:t xml:space="preserve">O’Neill and Kevin </w:t>
      </w:r>
      <w:proofErr w:type="spellStart"/>
      <w:r>
        <w:t>Conlan</w:t>
      </w:r>
      <w:proofErr w:type="spellEnd"/>
      <w:r>
        <w:t>.</w:t>
      </w:r>
    </w:p>
    <w:p w14:paraId="3EEB08A9" w14:textId="48E60A15" w:rsidR="00B131DD" w:rsidRPr="005926A2" w:rsidRDefault="005926A2" w:rsidP="005926A2">
      <w:pPr>
        <w:pStyle w:val="ListParagraph"/>
        <w:numPr>
          <w:ilvl w:val="0"/>
          <w:numId w:val="24"/>
        </w:numPr>
      </w:pPr>
      <w:r>
        <w:t>He had been informed just before Christmas that Ann Baxter would be retiring in 2025. She would step aside as Deputy Principal for</w:t>
      </w:r>
      <w:r w:rsidR="009D2CDD">
        <w:t xml:space="preserve"> </w:t>
      </w:r>
      <w:r>
        <w:t>S</w:t>
      </w:r>
      <w:r w:rsidR="009D2CDD">
        <w:t>t</w:t>
      </w:r>
      <w:r>
        <w:t xml:space="preserve">udents and the Curriculum </w:t>
      </w:r>
      <w:r w:rsidR="009D2CDD">
        <w:t xml:space="preserve">in June and she would </w:t>
      </w:r>
      <w:r w:rsidR="0053449F">
        <w:t xml:space="preserve">help to mentor </w:t>
      </w:r>
      <w:r w:rsidR="009D2CDD">
        <w:t>the new appointee until Christmas 2025. The search for a new Deputy would commence this month and would be internal in the first instance. The Chair and Board Members</w:t>
      </w:r>
      <w:r w:rsidR="00C008E6">
        <w:t xml:space="preserve"> con</w:t>
      </w:r>
      <w:r w:rsidR="009D2CDD">
        <w:t>gratulated Ann on her news.</w:t>
      </w:r>
    </w:p>
    <w:p w14:paraId="602FB8C6" w14:textId="0A51FE2B" w:rsidR="00B131DD" w:rsidRDefault="00B131DD" w:rsidP="00B131DD">
      <w:pPr>
        <w:tabs>
          <w:tab w:val="left" w:pos="284"/>
          <w:tab w:val="left" w:pos="426"/>
        </w:tabs>
        <w:contextualSpacing/>
        <w:rPr>
          <w:b/>
        </w:rPr>
      </w:pPr>
      <w:r>
        <w:rPr>
          <w:b/>
        </w:rPr>
        <w:t xml:space="preserve">15.  External Evaluation </w:t>
      </w:r>
    </w:p>
    <w:p w14:paraId="21D07AEB" w14:textId="77777777" w:rsidR="00B131DD" w:rsidRDefault="00B131DD" w:rsidP="00B131DD">
      <w:pPr>
        <w:tabs>
          <w:tab w:val="left" w:pos="284"/>
          <w:tab w:val="left" w:pos="426"/>
        </w:tabs>
        <w:contextualSpacing/>
        <w:rPr>
          <w:b/>
        </w:rPr>
      </w:pPr>
    </w:p>
    <w:p w14:paraId="56084DEE" w14:textId="1FB83B60" w:rsidR="00B131DD" w:rsidRPr="009D2CDD" w:rsidRDefault="00B131DD" w:rsidP="00B131DD">
      <w:pPr>
        <w:tabs>
          <w:tab w:val="left" w:pos="284"/>
        </w:tabs>
        <w:contextualSpacing/>
        <w:rPr>
          <w:b/>
        </w:rPr>
      </w:pPr>
      <w:r>
        <w:rPr>
          <w:b/>
        </w:rPr>
        <w:t>15.1 Evaluation Context</w:t>
      </w:r>
      <w:r w:rsidR="009D2CDD">
        <w:rPr>
          <w:b/>
        </w:rPr>
        <w:t xml:space="preserve">: </w:t>
      </w:r>
      <w:r w:rsidR="009D2CDD" w:rsidRPr="009D2CDD">
        <w:t>The Board Secretary informed the Board that this year there would be an external evaluation of the Board which would be undertaken by Candy Munro of CDN.</w:t>
      </w:r>
      <w:r w:rsidR="009D2CDD">
        <w:rPr>
          <w:b/>
        </w:rPr>
        <w:t xml:space="preserve"> </w:t>
      </w:r>
      <w:r w:rsidR="009D2CDD" w:rsidRPr="009D2CDD">
        <w:t>An external evaluation was required every 5 years under the Code of Good Governance.</w:t>
      </w:r>
      <w:r w:rsidR="009D2CDD">
        <w:t xml:space="preserve"> It had been confirmed that there was no need to have a self</w:t>
      </w:r>
      <w:r w:rsidR="00AD68DF">
        <w:t>-</w:t>
      </w:r>
      <w:r w:rsidR="009D2CDD">
        <w:t xml:space="preserve"> evaluation in the same year as an external evaluation.</w:t>
      </w:r>
      <w:r w:rsidR="00AD68DF">
        <w:t xml:space="preserve"> </w:t>
      </w:r>
      <w:r w:rsidR="009D2CDD">
        <w:t xml:space="preserve">Penny Neish would send out the Committee and Board questionnaires and Board Members were asked to complete these so that they could inform the evaluation. There would also be one-one interviews with Candy and those who were not interviewed by her would have a one to one with Ronnie Smith.  </w:t>
      </w:r>
      <w:r w:rsidRPr="009D2CDD">
        <w:tab/>
      </w:r>
      <w:r w:rsidRPr="009D2CDD">
        <w:tab/>
      </w:r>
      <w:r w:rsidRPr="009D2CDD">
        <w:tab/>
      </w:r>
      <w:r w:rsidRPr="009D2CDD">
        <w:rPr>
          <w:b/>
        </w:rPr>
        <w:tab/>
      </w:r>
      <w:r w:rsidRPr="009D2CDD">
        <w:rPr>
          <w:b/>
        </w:rPr>
        <w:tab/>
      </w:r>
      <w:r w:rsidRPr="009D2CDD">
        <w:rPr>
          <w:b/>
        </w:rPr>
        <w:tab/>
      </w:r>
      <w:r w:rsidRPr="009D2CDD">
        <w:rPr>
          <w:b/>
        </w:rPr>
        <w:tab/>
      </w:r>
    </w:p>
    <w:p w14:paraId="0FAAF4B1" w14:textId="189357FB" w:rsidR="009D2CDD" w:rsidRPr="00AD68DF" w:rsidRDefault="00B131DD" w:rsidP="00B131DD">
      <w:pPr>
        <w:tabs>
          <w:tab w:val="left" w:pos="284"/>
        </w:tabs>
        <w:contextualSpacing/>
      </w:pPr>
      <w:r>
        <w:rPr>
          <w:b/>
        </w:rPr>
        <w:t>15.2 Evaluation of the Chair</w:t>
      </w:r>
      <w:r w:rsidR="009D2CDD">
        <w:rPr>
          <w:b/>
        </w:rPr>
        <w:t>:</w:t>
      </w:r>
      <w:r w:rsidR="00AD68DF">
        <w:rPr>
          <w:b/>
        </w:rPr>
        <w:t xml:space="preserve"> </w:t>
      </w:r>
      <w:r w:rsidR="00AD68DF" w:rsidRPr="00AD68DF">
        <w:t>Keith Fulton would send a questionnaire to Board Members</w:t>
      </w:r>
      <w:r w:rsidR="00AD68DF">
        <w:rPr>
          <w:b/>
        </w:rPr>
        <w:t xml:space="preserve"> </w:t>
      </w:r>
      <w:r w:rsidR="00AD68DF" w:rsidRPr="00AD68DF">
        <w:t>to complete which would form the basis for the SIM evaluation of the Chair.</w:t>
      </w:r>
    </w:p>
    <w:p w14:paraId="58EABC39" w14:textId="77777777" w:rsidR="009D2CDD" w:rsidRDefault="009D2CDD" w:rsidP="00B131DD">
      <w:pPr>
        <w:tabs>
          <w:tab w:val="left" w:pos="284"/>
        </w:tabs>
        <w:contextualSpacing/>
        <w:rPr>
          <w:b/>
        </w:rPr>
      </w:pPr>
    </w:p>
    <w:p w14:paraId="50D5D753" w14:textId="74EF0DC8" w:rsidR="00B131DD" w:rsidRDefault="00B131DD" w:rsidP="00B131DD">
      <w:pPr>
        <w:tabs>
          <w:tab w:val="left" w:pos="284"/>
        </w:tabs>
        <w:contextualSpacing/>
        <w:rPr>
          <w:b/>
        </w:rPr>
      </w:pPr>
      <w:r>
        <w:rPr>
          <w:b/>
        </w:rPr>
        <w:t>15.3 CDN Evaluation</w:t>
      </w:r>
      <w:r w:rsidR="00AD68DF">
        <w:rPr>
          <w:b/>
        </w:rPr>
        <w:t xml:space="preserve">: </w:t>
      </w:r>
      <w:r w:rsidR="00AD68DF" w:rsidRPr="00AD68DF">
        <w:t xml:space="preserve">Candy Munro </w:t>
      </w:r>
      <w:r w:rsidR="00AD68DF">
        <w:t xml:space="preserve">said that she would conduct the evaluation through a process of desk research, one to one </w:t>
      </w:r>
      <w:proofErr w:type="gramStart"/>
      <w:r w:rsidR="00AD68DF">
        <w:t>interviews</w:t>
      </w:r>
      <w:proofErr w:type="gramEnd"/>
      <w:r w:rsidR="00AD68DF">
        <w:t>, observation of the Board through attending this meeting and a feedback workshop before bringing the report to the June meeting of the Board. She was looking forward to working with the Lanarkshire Board.</w:t>
      </w:r>
      <w:r>
        <w:rPr>
          <w:b/>
        </w:rPr>
        <w:tab/>
      </w:r>
      <w:r>
        <w:rPr>
          <w:b/>
        </w:rPr>
        <w:tab/>
      </w:r>
      <w:r>
        <w:rPr>
          <w:b/>
        </w:rPr>
        <w:tab/>
      </w:r>
      <w:r>
        <w:rPr>
          <w:b/>
        </w:rPr>
        <w:tab/>
      </w:r>
      <w:r>
        <w:rPr>
          <w:b/>
        </w:rPr>
        <w:tab/>
      </w:r>
      <w:r>
        <w:rPr>
          <w:b/>
        </w:rPr>
        <w:tab/>
      </w:r>
    </w:p>
    <w:p w14:paraId="36B26212" w14:textId="77777777" w:rsidR="00B131DD" w:rsidRDefault="00B131DD" w:rsidP="00B131DD">
      <w:pPr>
        <w:tabs>
          <w:tab w:val="left" w:pos="284"/>
          <w:tab w:val="left" w:pos="426"/>
        </w:tabs>
        <w:contextualSpacing/>
        <w:rPr>
          <w:b/>
        </w:rPr>
      </w:pPr>
      <w:r>
        <w:rPr>
          <w:b/>
        </w:rPr>
        <w:tab/>
      </w:r>
    </w:p>
    <w:p w14:paraId="74691AFC" w14:textId="3C1DB579" w:rsidR="00B131DD" w:rsidRPr="00AD68DF" w:rsidRDefault="00B131DD" w:rsidP="00AD68DF">
      <w:pPr>
        <w:contextualSpacing/>
        <w:rPr>
          <w:b/>
        </w:rPr>
      </w:pPr>
      <w:r>
        <w:rPr>
          <w:b/>
        </w:rPr>
        <w:t>16.  Approval of Publication of Papers from the Board</w:t>
      </w:r>
      <w:r w:rsidR="00AD68DF">
        <w:rPr>
          <w:b/>
        </w:rPr>
        <w:t xml:space="preserve">: </w:t>
      </w:r>
      <w:r w:rsidR="00AD68DF" w:rsidRPr="00AD68DF">
        <w:t>The Board approved the publication of the agenda, the minute of the 12</w:t>
      </w:r>
      <w:r w:rsidR="00AD68DF" w:rsidRPr="00AD68DF">
        <w:rPr>
          <w:vertAlign w:val="superscript"/>
        </w:rPr>
        <w:t>th</w:t>
      </w:r>
      <w:r w:rsidR="00AD68DF" w:rsidRPr="00AD68DF">
        <w:t xml:space="preserve"> December 2024</w:t>
      </w:r>
      <w:r w:rsidR="00AD68DF">
        <w:t>, the registrars report</w:t>
      </w:r>
      <w:r w:rsidR="00E614BB">
        <w:rPr>
          <w:b/>
        </w:rPr>
        <w:t xml:space="preserve"> </w:t>
      </w:r>
      <w:r w:rsidR="00E614BB" w:rsidRPr="00E614BB">
        <w:t>and the student association reports.</w:t>
      </w:r>
      <w:r w:rsidRPr="00E614BB">
        <w:tab/>
      </w:r>
    </w:p>
    <w:p w14:paraId="7F3D3C90" w14:textId="77777777" w:rsidR="00B131DD" w:rsidRDefault="00B131DD" w:rsidP="00B131DD">
      <w:pPr>
        <w:tabs>
          <w:tab w:val="left" w:pos="284"/>
          <w:tab w:val="left" w:pos="426"/>
        </w:tabs>
        <w:contextualSpacing/>
        <w:rPr>
          <w:b/>
        </w:rPr>
      </w:pPr>
    </w:p>
    <w:p w14:paraId="6B496CCD" w14:textId="5DCD76A0" w:rsidR="00B131DD" w:rsidRDefault="00B131DD" w:rsidP="00B131DD">
      <w:pPr>
        <w:tabs>
          <w:tab w:val="left" w:pos="284"/>
          <w:tab w:val="left" w:pos="426"/>
        </w:tabs>
        <w:contextualSpacing/>
        <w:rPr>
          <w:b/>
        </w:rPr>
      </w:pPr>
      <w:r>
        <w:rPr>
          <w:b/>
        </w:rPr>
        <w:t>17.  AOB</w:t>
      </w:r>
      <w:r w:rsidR="00E614BB">
        <w:rPr>
          <w:b/>
        </w:rPr>
        <w:t xml:space="preserve">: </w:t>
      </w:r>
      <w:r w:rsidR="00E614BB" w:rsidRPr="00E614BB">
        <w:t>There was no other business.</w:t>
      </w:r>
    </w:p>
    <w:p w14:paraId="7ADFE47D" w14:textId="77777777" w:rsidR="00B131DD" w:rsidRDefault="00B131DD" w:rsidP="00B131DD">
      <w:pPr>
        <w:contextualSpacing/>
        <w:rPr>
          <w:b/>
        </w:rPr>
      </w:pPr>
    </w:p>
    <w:p w14:paraId="4D53C392" w14:textId="7FE5B633" w:rsidR="00FF5549" w:rsidRDefault="00B131DD" w:rsidP="0053449F">
      <w:pPr>
        <w:contextualSpacing/>
        <w:rPr>
          <w:b/>
        </w:rPr>
      </w:pPr>
      <w:r>
        <w:rPr>
          <w:b/>
        </w:rPr>
        <w:t>18</w:t>
      </w:r>
      <w:r w:rsidRPr="00FF26FA">
        <w:rPr>
          <w:b/>
        </w:rPr>
        <w:t xml:space="preserve">. </w:t>
      </w:r>
      <w:r>
        <w:rPr>
          <w:b/>
        </w:rPr>
        <w:t xml:space="preserve"> </w:t>
      </w:r>
      <w:r w:rsidRPr="00FF26FA">
        <w:rPr>
          <w:b/>
        </w:rPr>
        <w:t>Date of Next Meeting</w:t>
      </w:r>
      <w:r>
        <w:rPr>
          <w:b/>
        </w:rPr>
        <w:t xml:space="preserve">: </w:t>
      </w:r>
      <w:r w:rsidRPr="00B368A7">
        <w:t xml:space="preserve">The </w:t>
      </w:r>
      <w:r>
        <w:t xml:space="preserve">scheduled </w:t>
      </w:r>
      <w:r w:rsidRPr="00B368A7">
        <w:t xml:space="preserve">date of the next meeting of the Lanarkshire Board </w:t>
      </w:r>
      <w:r>
        <w:t>is Monday 9</w:t>
      </w:r>
      <w:r w:rsidRPr="003600DD">
        <w:rPr>
          <w:vertAlign w:val="superscript"/>
        </w:rPr>
        <w:t>th</w:t>
      </w:r>
      <w:r>
        <w:t xml:space="preserve"> June 2025 at the </w:t>
      </w:r>
      <w:proofErr w:type="spellStart"/>
      <w:r>
        <w:t>Motherwell</w:t>
      </w:r>
      <w:proofErr w:type="spellEnd"/>
      <w:r>
        <w:t xml:space="preserve"> Campus</w:t>
      </w:r>
      <w:r w:rsidR="0053449F">
        <w:t>.</w:t>
      </w:r>
    </w:p>
    <w:p w14:paraId="37541280" w14:textId="77777777" w:rsidR="009F3625" w:rsidRDefault="009F3625" w:rsidP="0061616E">
      <w:pPr>
        <w:tabs>
          <w:tab w:val="left" w:pos="7230"/>
        </w:tabs>
        <w:ind w:left="6480" w:hanging="6480"/>
        <w:contextualSpacing/>
        <w:rPr>
          <w:b/>
        </w:rPr>
      </w:pPr>
    </w:p>
    <w:p w14:paraId="159DE6CC" w14:textId="77777777" w:rsidR="009F3625" w:rsidRDefault="009F3625" w:rsidP="0061616E">
      <w:pPr>
        <w:tabs>
          <w:tab w:val="left" w:pos="7230"/>
        </w:tabs>
        <w:ind w:left="6480" w:hanging="6480"/>
        <w:contextualSpacing/>
        <w:rPr>
          <w:b/>
        </w:rPr>
      </w:pPr>
    </w:p>
    <w:sectPr w:rsidR="009F3625" w:rsidSect="008810D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C4814" w14:textId="77777777" w:rsidR="00E64AC3" w:rsidRDefault="00E64AC3" w:rsidP="002C32A8">
      <w:pPr>
        <w:spacing w:after="0" w:line="240" w:lineRule="auto"/>
      </w:pPr>
      <w:r>
        <w:separator/>
      </w:r>
    </w:p>
  </w:endnote>
  <w:endnote w:type="continuationSeparator" w:id="0">
    <w:p w14:paraId="0A01D829" w14:textId="77777777" w:rsidR="00E64AC3" w:rsidRDefault="00E64AC3" w:rsidP="002C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C11D" w14:textId="77777777" w:rsidR="00EB6AC1" w:rsidRDefault="00EB6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75161" w14:textId="7D084CC5" w:rsidR="00102282" w:rsidRDefault="00102282" w:rsidP="00BC23C6">
    <w:pPr>
      <w:tabs>
        <w:tab w:val="center" w:pos="142"/>
        <w:tab w:val="right" w:pos="8306"/>
      </w:tabs>
      <w:spacing w:after="0" w:line="240" w:lineRule="auto"/>
      <w:ind w:left="360"/>
      <w:jc w:val="right"/>
      <w:rPr>
        <w:rFonts w:ascii="Frutiger LT Std 45 Light" w:eastAsia="Times New Roman" w:hAnsi="Frutiger LT Std 45 Light"/>
        <w:color w:val="706F73"/>
        <w:sz w:val="20"/>
        <w:szCs w:val="20"/>
        <w:lang w:eastAsia="en-GB"/>
      </w:rPr>
    </w:pPr>
  </w:p>
  <w:p w14:paraId="1E29AFB6" w14:textId="77777777" w:rsidR="00E677A8" w:rsidRPr="00BC23C6" w:rsidRDefault="00E677A8" w:rsidP="00BC23C6">
    <w:pPr>
      <w:tabs>
        <w:tab w:val="center" w:pos="142"/>
        <w:tab w:val="right" w:pos="8306"/>
      </w:tabs>
      <w:spacing w:after="0" w:line="240" w:lineRule="auto"/>
      <w:ind w:left="360"/>
      <w:jc w:val="right"/>
      <w:rPr>
        <w:rFonts w:ascii="Frutiger LT Std 45 Light" w:eastAsia="Times New Roman" w:hAnsi="Frutiger LT Std 45 Light" w:cs="Times New Roman"/>
        <w:color w:val="706F73"/>
        <w:sz w:val="20"/>
        <w:szCs w:val="20"/>
        <w:lang w:eastAsia="en-GB"/>
      </w:rPr>
    </w:pPr>
  </w:p>
  <w:p w14:paraId="404698CE" w14:textId="77777777" w:rsidR="00AC2F63" w:rsidRPr="002A3381" w:rsidRDefault="00AC2F63" w:rsidP="00AC2F63">
    <w:pPr>
      <w:tabs>
        <w:tab w:val="center" w:pos="142"/>
        <w:tab w:val="right" w:pos="8306"/>
      </w:tabs>
      <w:spacing w:after="0" w:line="240" w:lineRule="auto"/>
      <w:jc w:val="right"/>
      <w:rPr>
        <w:rFonts w:ascii="Frutiger LT Std 45 Light" w:eastAsia="Times New Roman" w:hAnsi="Frutiger LT Std 45 Light" w:cs="Times New Roman"/>
        <w:color w:val="706F73"/>
        <w:sz w:val="20"/>
        <w:szCs w:val="20"/>
        <w:lang w:eastAsia="en-GB"/>
      </w:rPr>
    </w:pPr>
    <w:r w:rsidRPr="002A3381">
      <w:rPr>
        <w:rFonts w:ascii="Frutiger LT Std 45 Light" w:eastAsia="Times New Roman" w:hAnsi="Frutiger LT Std 45 Light" w:cs="Times New Roman"/>
        <w:color w:val="706F73"/>
        <w:sz w:val="20"/>
        <w:szCs w:val="20"/>
        <w:lang w:eastAsia="en-GB"/>
      </w:rPr>
      <w:t xml:space="preserve">Diane McGill Board Secretary </w:t>
    </w:r>
  </w:p>
  <w:p w14:paraId="6F60FFCF" w14:textId="77777777" w:rsidR="00AC2F63" w:rsidRPr="001455D3" w:rsidRDefault="00AC2F63" w:rsidP="00AC2F63">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r w:rsidRPr="001455D3">
      <w:rPr>
        <w:rFonts w:ascii="Frutiger LT Std 45 Light" w:eastAsia="Times New Roman" w:hAnsi="Frutiger LT Std 45 Light" w:cs="Times New Roman"/>
        <w:color w:val="706F73"/>
        <w:sz w:val="12"/>
        <w:szCs w:val="12"/>
        <w:lang w:eastAsia="en-GB"/>
      </w:rPr>
      <w:t>New College Lanarkshire</w:t>
    </w:r>
    <w:r>
      <w:rPr>
        <w:rFonts w:ascii="Frutiger LT Std 45 Light" w:eastAsia="Times New Roman" w:hAnsi="Frutiger LT Std 45 Light" w:cs="Times New Roman"/>
        <w:color w:val="706F73"/>
        <w:sz w:val="12"/>
        <w:szCs w:val="12"/>
        <w:lang w:eastAsia="en-GB"/>
      </w:rPr>
      <w:t xml:space="preserve"> </w:t>
    </w:r>
    <w:r w:rsidRPr="001455D3">
      <w:rPr>
        <w:rFonts w:ascii="Frutiger LT Std 45 Light" w:eastAsia="Times New Roman" w:hAnsi="Frutiger LT Std 45 Light" w:cs="Times New Roman"/>
        <w:color w:val="706F73"/>
        <w:sz w:val="12"/>
        <w:szCs w:val="12"/>
        <w:lang w:eastAsia="en-GB"/>
      </w:rPr>
      <w:t>: Registered Charity Number SC021206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F79DB" w14:textId="77777777" w:rsidR="00EB6AC1" w:rsidRDefault="00EB6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556ED" w14:textId="77777777" w:rsidR="00E64AC3" w:rsidRDefault="00E64AC3" w:rsidP="002C32A8">
      <w:pPr>
        <w:spacing w:after="0" w:line="240" w:lineRule="auto"/>
      </w:pPr>
      <w:r>
        <w:separator/>
      </w:r>
    </w:p>
  </w:footnote>
  <w:footnote w:type="continuationSeparator" w:id="0">
    <w:p w14:paraId="4AB7818F" w14:textId="77777777" w:rsidR="00E64AC3" w:rsidRDefault="00E64AC3" w:rsidP="002C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22AD" w14:textId="421431F2" w:rsidR="00EB6AC1" w:rsidRDefault="00EB6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4DF4" w14:textId="1BCCE25D" w:rsidR="002C32A8" w:rsidRDefault="002C32A8">
    <w:pPr>
      <w:pStyle w:val="Header"/>
    </w:pPr>
    <w:r>
      <w:rPr>
        <w:noProof/>
        <w:lang w:val="en-GB" w:eastAsia="en-GB"/>
      </w:rPr>
      <w:drawing>
        <wp:anchor distT="0" distB="0" distL="114300" distR="114300" simplePos="0" relativeHeight="251657216" behindDoc="1" locked="0" layoutInCell="1" allowOverlap="1" wp14:anchorId="53E76003" wp14:editId="6E5B3757">
          <wp:simplePos x="0" y="0"/>
          <wp:positionH relativeFrom="margin">
            <wp:align>left</wp:align>
          </wp:positionH>
          <wp:positionV relativeFrom="paragraph">
            <wp:posOffset>-238125</wp:posOffset>
          </wp:positionV>
          <wp:extent cx="2109230" cy="6942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DB14" w14:textId="7853CE09" w:rsidR="00EB6AC1" w:rsidRDefault="00EB6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C72"/>
    <w:multiLevelType w:val="hybridMultilevel"/>
    <w:tmpl w:val="31A88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C092B"/>
    <w:multiLevelType w:val="hybridMultilevel"/>
    <w:tmpl w:val="01E06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8346E"/>
    <w:multiLevelType w:val="hybridMultilevel"/>
    <w:tmpl w:val="D930B2F2"/>
    <w:lvl w:ilvl="0" w:tplc="08090001">
      <w:start w:val="1"/>
      <w:numFmt w:val="bullet"/>
      <w:lvlText w:val=""/>
      <w:lvlJc w:val="left"/>
      <w:pPr>
        <w:ind w:left="1080" w:hanging="360"/>
      </w:pPr>
      <w:rPr>
        <w:rFonts w:ascii="Symbol" w:hAnsi="Symbol" w:hint="default"/>
      </w:rPr>
    </w:lvl>
    <w:lvl w:ilvl="1" w:tplc="100CE8BC">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E53D9D"/>
    <w:multiLevelType w:val="hybridMultilevel"/>
    <w:tmpl w:val="C9820B2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0CC80983"/>
    <w:multiLevelType w:val="hybridMultilevel"/>
    <w:tmpl w:val="0A5E2060"/>
    <w:lvl w:ilvl="0" w:tplc="08090009">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3B672DB"/>
    <w:multiLevelType w:val="hybridMultilevel"/>
    <w:tmpl w:val="0432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C0532"/>
    <w:multiLevelType w:val="hybridMultilevel"/>
    <w:tmpl w:val="059A5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68B0AC5"/>
    <w:multiLevelType w:val="hybridMultilevel"/>
    <w:tmpl w:val="AB42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730A3"/>
    <w:multiLevelType w:val="hybridMultilevel"/>
    <w:tmpl w:val="1B34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E81C98"/>
    <w:multiLevelType w:val="hybridMultilevel"/>
    <w:tmpl w:val="5DD4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C0A66"/>
    <w:multiLevelType w:val="hybridMultilevel"/>
    <w:tmpl w:val="5594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71FA2"/>
    <w:multiLevelType w:val="hybridMultilevel"/>
    <w:tmpl w:val="62C0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A6136"/>
    <w:multiLevelType w:val="hybridMultilevel"/>
    <w:tmpl w:val="4A7C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C7DD2"/>
    <w:multiLevelType w:val="hybridMultilevel"/>
    <w:tmpl w:val="4C58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06712"/>
    <w:multiLevelType w:val="hybridMultilevel"/>
    <w:tmpl w:val="D00E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F3576"/>
    <w:multiLevelType w:val="hybridMultilevel"/>
    <w:tmpl w:val="5910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84717"/>
    <w:multiLevelType w:val="hybridMultilevel"/>
    <w:tmpl w:val="F308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F1EE9"/>
    <w:multiLevelType w:val="hybridMultilevel"/>
    <w:tmpl w:val="1188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73E7D"/>
    <w:multiLevelType w:val="hybridMultilevel"/>
    <w:tmpl w:val="1D8C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C531DC"/>
    <w:multiLevelType w:val="hybridMultilevel"/>
    <w:tmpl w:val="F1AE3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2106A"/>
    <w:multiLevelType w:val="hybridMultilevel"/>
    <w:tmpl w:val="B5C49C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34E2BFE"/>
    <w:multiLevelType w:val="hybridMultilevel"/>
    <w:tmpl w:val="0A7EDDAC"/>
    <w:lvl w:ilvl="0" w:tplc="B8F8A3D0">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2" w15:restartNumberingAfterBreak="0">
    <w:nsid w:val="55891E59"/>
    <w:multiLevelType w:val="hybridMultilevel"/>
    <w:tmpl w:val="6F687D80"/>
    <w:lvl w:ilvl="0" w:tplc="93B27CFC">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58F86887"/>
    <w:multiLevelType w:val="hybridMultilevel"/>
    <w:tmpl w:val="337C8646"/>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695603"/>
    <w:multiLevelType w:val="hybridMultilevel"/>
    <w:tmpl w:val="0EF0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45AA2"/>
    <w:multiLevelType w:val="hybridMultilevel"/>
    <w:tmpl w:val="D09CAF30"/>
    <w:lvl w:ilvl="0" w:tplc="47E8FF6E">
      <w:start w:val="8"/>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60E321A8"/>
    <w:multiLevelType w:val="hybridMultilevel"/>
    <w:tmpl w:val="0802B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38A72C3"/>
    <w:multiLevelType w:val="hybridMultilevel"/>
    <w:tmpl w:val="CFA8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7049B7"/>
    <w:multiLevelType w:val="hybridMultilevel"/>
    <w:tmpl w:val="789E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114A72"/>
    <w:multiLevelType w:val="hybridMultilevel"/>
    <w:tmpl w:val="83E45FE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0" w15:restartNumberingAfterBreak="0">
    <w:nsid w:val="7106319D"/>
    <w:multiLevelType w:val="hybridMultilevel"/>
    <w:tmpl w:val="3294AFEA"/>
    <w:lvl w:ilvl="0" w:tplc="35AC53DE">
      <w:start w:val="1"/>
      <w:numFmt w:val="bullet"/>
      <w:lvlText w:val="●"/>
      <w:lvlJc w:val="left"/>
      <w:pPr>
        <w:ind w:left="720" w:hanging="360"/>
      </w:pPr>
    </w:lvl>
    <w:lvl w:ilvl="1" w:tplc="FD88EAB6">
      <w:start w:val="1"/>
      <w:numFmt w:val="bullet"/>
      <w:lvlText w:val="○"/>
      <w:lvlJc w:val="left"/>
      <w:pPr>
        <w:ind w:left="1440" w:hanging="360"/>
      </w:pPr>
    </w:lvl>
    <w:lvl w:ilvl="2" w:tplc="02FE2C34">
      <w:start w:val="1"/>
      <w:numFmt w:val="bullet"/>
      <w:lvlText w:val="■"/>
      <w:lvlJc w:val="left"/>
      <w:pPr>
        <w:ind w:left="2160" w:hanging="360"/>
      </w:pPr>
    </w:lvl>
    <w:lvl w:ilvl="3" w:tplc="16D42EA8">
      <w:start w:val="1"/>
      <w:numFmt w:val="bullet"/>
      <w:lvlText w:val="●"/>
      <w:lvlJc w:val="left"/>
      <w:pPr>
        <w:ind w:left="2880" w:hanging="360"/>
      </w:pPr>
    </w:lvl>
    <w:lvl w:ilvl="4" w:tplc="4FBE97E6">
      <w:start w:val="1"/>
      <w:numFmt w:val="bullet"/>
      <w:lvlText w:val="○"/>
      <w:lvlJc w:val="left"/>
      <w:pPr>
        <w:ind w:left="3600" w:hanging="360"/>
      </w:pPr>
    </w:lvl>
    <w:lvl w:ilvl="5" w:tplc="B93E19DC">
      <w:start w:val="1"/>
      <w:numFmt w:val="bullet"/>
      <w:lvlText w:val="■"/>
      <w:lvlJc w:val="left"/>
      <w:pPr>
        <w:ind w:left="4320" w:hanging="360"/>
      </w:pPr>
    </w:lvl>
    <w:lvl w:ilvl="6" w:tplc="6F8E07A0">
      <w:start w:val="1"/>
      <w:numFmt w:val="bullet"/>
      <w:lvlText w:val="●"/>
      <w:lvlJc w:val="left"/>
      <w:pPr>
        <w:ind w:left="5040" w:hanging="360"/>
      </w:pPr>
    </w:lvl>
    <w:lvl w:ilvl="7" w:tplc="0464B164">
      <w:start w:val="1"/>
      <w:numFmt w:val="bullet"/>
      <w:lvlText w:val="●"/>
      <w:lvlJc w:val="left"/>
      <w:pPr>
        <w:ind w:left="5760" w:hanging="360"/>
      </w:pPr>
    </w:lvl>
    <w:lvl w:ilvl="8" w:tplc="C602E9EE">
      <w:start w:val="1"/>
      <w:numFmt w:val="bullet"/>
      <w:lvlText w:val="●"/>
      <w:lvlJc w:val="left"/>
      <w:pPr>
        <w:ind w:left="6480" w:hanging="360"/>
      </w:pPr>
    </w:lvl>
  </w:abstractNum>
  <w:abstractNum w:abstractNumId="31" w15:restartNumberingAfterBreak="0">
    <w:nsid w:val="74EA7AAE"/>
    <w:multiLevelType w:val="hybridMultilevel"/>
    <w:tmpl w:val="B9965E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A75AC4"/>
    <w:multiLevelType w:val="hybridMultilevel"/>
    <w:tmpl w:val="C978A880"/>
    <w:lvl w:ilvl="0" w:tplc="08090001">
      <w:start w:val="1"/>
      <w:numFmt w:val="bullet"/>
      <w:lvlText w:val=""/>
      <w:lvlJc w:val="left"/>
      <w:pPr>
        <w:ind w:left="554" w:hanging="360"/>
      </w:pPr>
      <w:rPr>
        <w:rFonts w:ascii="Symbol" w:hAnsi="Symbol" w:hint="default"/>
      </w:rPr>
    </w:lvl>
    <w:lvl w:ilvl="1" w:tplc="08090003" w:tentative="1">
      <w:start w:val="1"/>
      <w:numFmt w:val="bullet"/>
      <w:lvlText w:val="o"/>
      <w:lvlJc w:val="left"/>
      <w:pPr>
        <w:ind w:left="1274" w:hanging="360"/>
      </w:pPr>
      <w:rPr>
        <w:rFonts w:ascii="Courier New" w:hAnsi="Courier New" w:cs="Courier New" w:hint="default"/>
      </w:rPr>
    </w:lvl>
    <w:lvl w:ilvl="2" w:tplc="08090005" w:tentative="1">
      <w:start w:val="1"/>
      <w:numFmt w:val="bullet"/>
      <w:lvlText w:val=""/>
      <w:lvlJc w:val="left"/>
      <w:pPr>
        <w:ind w:left="1994" w:hanging="360"/>
      </w:pPr>
      <w:rPr>
        <w:rFonts w:ascii="Wingdings" w:hAnsi="Wingdings" w:hint="default"/>
      </w:rPr>
    </w:lvl>
    <w:lvl w:ilvl="3" w:tplc="08090001" w:tentative="1">
      <w:start w:val="1"/>
      <w:numFmt w:val="bullet"/>
      <w:lvlText w:val=""/>
      <w:lvlJc w:val="left"/>
      <w:pPr>
        <w:ind w:left="2714" w:hanging="360"/>
      </w:pPr>
      <w:rPr>
        <w:rFonts w:ascii="Symbol" w:hAnsi="Symbol" w:hint="default"/>
      </w:rPr>
    </w:lvl>
    <w:lvl w:ilvl="4" w:tplc="08090003" w:tentative="1">
      <w:start w:val="1"/>
      <w:numFmt w:val="bullet"/>
      <w:lvlText w:val="o"/>
      <w:lvlJc w:val="left"/>
      <w:pPr>
        <w:ind w:left="3434" w:hanging="360"/>
      </w:pPr>
      <w:rPr>
        <w:rFonts w:ascii="Courier New" w:hAnsi="Courier New" w:cs="Courier New" w:hint="default"/>
      </w:rPr>
    </w:lvl>
    <w:lvl w:ilvl="5" w:tplc="08090005" w:tentative="1">
      <w:start w:val="1"/>
      <w:numFmt w:val="bullet"/>
      <w:lvlText w:val=""/>
      <w:lvlJc w:val="left"/>
      <w:pPr>
        <w:ind w:left="4154" w:hanging="360"/>
      </w:pPr>
      <w:rPr>
        <w:rFonts w:ascii="Wingdings" w:hAnsi="Wingdings" w:hint="default"/>
      </w:rPr>
    </w:lvl>
    <w:lvl w:ilvl="6" w:tplc="08090001" w:tentative="1">
      <w:start w:val="1"/>
      <w:numFmt w:val="bullet"/>
      <w:lvlText w:val=""/>
      <w:lvlJc w:val="left"/>
      <w:pPr>
        <w:ind w:left="4874" w:hanging="360"/>
      </w:pPr>
      <w:rPr>
        <w:rFonts w:ascii="Symbol" w:hAnsi="Symbol" w:hint="default"/>
      </w:rPr>
    </w:lvl>
    <w:lvl w:ilvl="7" w:tplc="08090003" w:tentative="1">
      <w:start w:val="1"/>
      <w:numFmt w:val="bullet"/>
      <w:lvlText w:val="o"/>
      <w:lvlJc w:val="left"/>
      <w:pPr>
        <w:ind w:left="5594" w:hanging="360"/>
      </w:pPr>
      <w:rPr>
        <w:rFonts w:ascii="Courier New" w:hAnsi="Courier New" w:cs="Courier New" w:hint="default"/>
      </w:rPr>
    </w:lvl>
    <w:lvl w:ilvl="8" w:tplc="08090005" w:tentative="1">
      <w:start w:val="1"/>
      <w:numFmt w:val="bullet"/>
      <w:lvlText w:val=""/>
      <w:lvlJc w:val="left"/>
      <w:pPr>
        <w:ind w:left="6314" w:hanging="360"/>
      </w:pPr>
      <w:rPr>
        <w:rFonts w:ascii="Wingdings" w:hAnsi="Wingdings" w:hint="default"/>
      </w:rPr>
    </w:lvl>
  </w:abstractNum>
  <w:num w:numId="1">
    <w:abstractNumId w:val="22"/>
  </w:num>
  <w:num w:numId="2">
    <w:abstractNumId w:val="2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26"/>
  </w:num>
  <w:num w:numId="7">
    <w:abstractNumId w:val="30"/>
    <w:lvlOverride w:ilvl="0">
      <w:startOverride w:val="1"/>
    </w:lvlOverride>
  </w:num>
  <w:num w:numId="8">
    <w:abstractNumId w:val="7"/>
  </w:num>
  <w:num w:numId="9">
    <w:abstractNumId w:val="27"/>
  </w:num>
  <w:num w:numId="10">
    <w:abstractNumId w:val="20"/>
  </w:num>
  <w:num w:numId="11">
    <w:abstractNumId w:val="1"/>
  </w:num>
  <w:num w:numId="12">
    <w:abstractNumId w:val="18"/>
  </w:num>
  <w:num w:numId="13">
    <w:abstractNumId w:val="5"/>
  </w:num>
  <w:num w:numId="14">
    <w:abstractNumId w:val="3"/>
  </w:num>
  <w:num w:numId="15">
    <w:abstractNumId w:val="17"/>
  </w:num>
  <w:num w:numId="16">
    <w:abstractNumId w:val="13"/>
  </w:num>
  <w:num w:numId="17">
    <w:abstractNumId w:val="14"/>
  </w:num>
  <w:num w:numId="18">
    <w:abstractNumId w:val="31"/>
  </w:num>
  <w:num w:numId="19">
    <w:abstractNumId w:val="4"/>
  </w:num>
  <w:num w:numId="20">
    <w:abstractNumId w:val="2"/>
  </w:num>
  <w:num w:numId="21">
    <w:abstractNumId w:val="11"/>
  </w:num>
  <w:num w:numId="22">
    <w:abstractNumId w:val="32"/>
  </w:num>
  <w:num w:numId="23">
    <w:abstractNumId w:val="16"/>
  </w:num>
  <w:num w:numId="24">
    <w:abstractNumId w:val="24"/>
  </w:num>
  <w:num w:numId="25">
    <w:abstractNumId w:val="0"/>
  </w:num>
  <w:num w:numId="26">
    <w:abstractNumId w:val="28"/>
  </w:num>
  <w:num w:numId="27">
    <w:abstractNumId w:val="9"/>
  </w:num>
  <w:num w:numId="28">
    <w:abstractNumId w:val="15"/>
  </w:num>
  <w:num w:numId="29">
    <w:abstractNumId w:val="12"/>
  </w:num>
  <w:num w:numId="30">
    <w:abstractNumId w:val="10"/>
  </w:num>
  <w:num w:numId="31">
    <w:abstractNumId w:val="25"/>
  </w:num>
  <w:num w:numId="32">
    <w:abstractNumId w:val="19"/>
  </w:num>
  <w:num w:numId="33">
    <w:abstractNumId w:val="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0F"/>
    <w:rsid w:val="000004D7"/>
    <w:rsid w:val="00001E1C"/>
    <w:rsid w:val="000057DC"/>
    <w:rsid w:val="00010833"/>
    <w:rsid w:val="0001709D"/>
    <w:rsid w:val="00017E7E"/>
    <w:rsid w:val="00020D49"/>
    <w:rsid w:val="000249D9"/>
    <w:rsid w:val="000321C1"/>
    <w:rsid w:val="00033149"/>
    <w:rsid w:val="00033936"/>
    <w:rsid w:val="00033F7A"/>
    <w:rsid w:val="00036B1D"/>
    <w:rsid w:val="00037918"/>
    <w:rsid w:val="00042FF4"/>
    <w:rsid w:val="00053873"/>
    <w:rsid w:val="00054552"/>
    <w:rsid w:val="00057C2C"/>
    <w:rsid w:val="000627D7"/>
    <w:rsid w:val="0006308C"/>
    <w:rsid w:val="00071007"/>
    <w:rsid w:val="00073BE2"/>
    <w:rsid w:val="00077954"/>
    <w:rsid w:val="00082B1F"/>
    <w:rsid w:val="00082C00"/>
    <w:rsid w:val="0008739B"/>
    <w:rsid w:val="00090596"/>
    <w:rsid w:val="00093BD0"/>
    <w:rsid w:val="00097234"/>
    <w:rsid w:val="000A317F"/>
    <w:rsid w:val="000B09BB"/>
    <w:rsid w:val="000B3E09"/>
    <w:rsid w:val="000B5720"/>
    <w:rsid w:val="000B677F"/>
    <w:rsid w:val="000C1A1A"/>
    <w:rsid w:val="000C1F87"/>
    <w:rsid w:val="000C21E7"/>
    <w:rsid w:val="000C6CC3"/>
    <w:rsid w:val="000D1F72"/>
    <w:rsid w:val="000D5BD2"/>
    <w:rsid w:val="000D7416"/>
    <w:rsid w:val="000E409D"/>
    <w:rsid w:val="000E6C28"/>
    <w:rsid w:val="000F64DF"/>
    <w:rsid w:val="000F7613"/>
    <w:rsid w:val="00102282"/>
    <w:rsid w:val="00104F3E"/>
    <w:rsid w:val="0011446E"/>
    <w:rsid w:val="00121D16"/>
    <w:rsid w:val="00123289"/>
    <w:rsid w:val="00125F57"/>
    <w:rsid w:val="00127567"/>
    <w:rsid w:val="0013531F"/>
    <w:rsid w:val="00136181"/>
    <w:rsid w:val="00160D5D"/>
    <w:rsid w:val="0016167C"/>
    <w:rsid w:val="00166E7E"/>
    <w:rsid w:val="00173867"/>
    <w:rsid w:val="0017431C"/>
    <w:rsid w:val="00190EB9"/>
    <w:rsid w:val="00193072"/>
    <w:rsid w:val="0019310B"/>
    <w:rsid w:val="00193236"/>
    <w:rsid w:val="0019618A"/>
    <w:rsid w:val="001A6148"/>
    <w:rsid w:val="001B0715"/>
    <w:rsid w:val="001B292D"/>
    <w:rsid w:val="001B2CD3"/>
    <w:rsid w:val="001B4CD2"/>
    <w:rsid w:val="001C51E0"/>
    <w:rsid w:val="001C6190"/>
    <w:rsid w:val="001D2472"/>
    <w:rsid w:val="001E00BF"/>
    <w:rsid w:val="001E250F"/>
    <w:rsid w:val="001E3E75"/>
    <w:rsid w:val="001F1CC6"/>
    <w:rsid w:val="001F1FBA"/>
    <w:rsid w:val="001F30FB"/>
    <w:rsid w:val="001F51C6"/>
    <w:rsid w:val="001F64FB"/>
    <w:rsid w:val="00203CA5"/>
    <w:rsid w:val="00204C05"/>
    <w:rsid w:val="00207395"/>
    <w:rsid w:val="00207C82"/>
    <w:rsid w:val="002128A8"/>
    <w:rsid w:val="0021295B"/>
    <w:rsid w:val="002132BD"/>
    <w:rsid w:val="00213841"/>
    <w:rsid w:val="00213F25"/>
    <w:rsid w:val="00215CD1"/>
    <w:rsid w:val="002161D5"/>
    <w:rsid w:val="00222940"/>
    <w:rsid w:val="00222B0C"/>
    <w:rsid w:val="002349D7"/>
    <w:rsid w:val="00235122"/>
    <w:rsid w:val="00235733"/>
    <w:rsid w:val="002365FC"/>
    <w:rsid w:val="00243606"/>
    <w:rsid w:val="00244D15"/>
    <w:rsid w:val="00246EBF"/>
    <w:rsid w:val="00254522"/>
    <w:rsid w:val="00256487"/>
    <w:rsid w:val="00261146"/>
    <w:rsid w:val="00265B22"/>
    <w:rsid w:val="0026691B"/>
    <w:rsid w:val="002673A6"/>
    <w:rsid w:val="00270AD7"/>
    <w:rsid w:val="0027383C"/>
    <w:rsid w:val="00282A9B"/>
    <w:rsid w:val="00282BE2"/>
    <w:rsid w:val="00286DE0"/>
    <w:rsid w:val="00293D94"/>
    <w:rsid w:val="002949B8"/>
    <w:rsid w:val="00295F0A"/>
    <w:rsid w:val="002A0196"/>
    <w:rsid w:val="002A0789"/>
    <w:rsid w:val="002A0FA9"/>
    <w:rsid w:val="002A1E50"/>
    <w:rsid w:val="002A22BD"/>
    <w:rsid w:val="002B1F88"/>
    <w:rsid w:val="002B3161"/>
    <w:rsid w:val="002B334D"/>
    <w:rsid w:val="002B51A2"/>
    <w:rsid w:val="002C0F5C"/>
    <w:rsid w:val="002C32A8"/>
    <w:rsid w:val="002C5801"/>
    <w:rsid w:val="002C793C"/>
    <w:rsid w:val="002D0C88"/>
    <w:rsid w:val="002D1439"/>
    <w:rsid w:val="002D236B"/>
    <w:rsid w:val="002D29E0"/>
    <w:rsid w:val="002D4997"/>
    <w:rsid w:val="002D587D"/>
    <w:rsid w:val="002D6E13"/>
    <w:rsid w:val="002E36FA"/>
    <w:rsid w:val="002E6E7D"/>
    <w:rsid w:val="002F5F9A"/>
    <w:rsid w:val="0030287C"/>
    <w:rsid w:val="003102CB"/>
    <w:rsid w:val="00311C69"/>
    <w:rsid w:val="003127BB"/>
    <w:rsid w:val="003177A7"/>
    <w:rsid w:val="003220A4"/>
    <w:rsid w:val="00322FC1"/>
    <w:rsid w:val="00324B8F"/>
    <w:rsid w:val="00326AF3"/>
    <w:rsid w:val="00327DCC"/>
    <w:rsid w:val="00333704"/>
    <w:rsid w:val="00342E19"/>
    <w:rsid w:val="00343EC5"/>
    <w:rsid w:val="0034427D"/>
    <w:rsid w:val="003445FE"/>
    <w:rsid w:val="00364FE1"/>
    <w:rsid w:val="0037608A"/>
    <w:rsid w:val="00376DEB"/>
    <w:rsid w:val="00381AF3"/>
    <w:rsid w:val="003823B3"/>
    <w:rsid w:val="00382FD3"/>
    <w:rsid w:val="0038613C"/>
    <w:rsid w:val="00386AE5"/>
    <w:rsid w:val="00392056"/>
    <w:rsid w:val="003A21DE"/>
    <w:rsid w:val="003A3C16"/>
    <w:rsid w:val="003A4E76"/>
    <w:rsid w:val="003A567A"/>
    <w:rsid w:val="003B1684"/>
    <w:rsid w:val="003B5910"/>
    <w:rsid w:val="003B7275"/>
    <w:rsid w:val="003B7DE9"/>
    <w:rsid w:val="003C0120"/>
    <w:rsid w:val="003C1272"/>
    <w:rsid w:val="003C179F"/>
    <w:rsid w:val="003C6426"/>
    <w:rsid w:val="003E2786"/>
    <w:rsid w:val="003E79F8"/>
    <w:rsid w:val="003F1968"/>
    <w:rsid w:val="003F49C4"/>
    <w:rsid w:val="003F4BE5"/>
    <w:rsid w:val="003F54CF"/>
    <w:rsid w:val="003F749E"/>
    <w:rsid w:val="00400B9C"/>
    <w:rsid w:val="00400D81"/>
    <w:rsid w:val="00402413"/>
    <w:rsid w:val="0040386C"/>
    <w:rsid w:val="0040640D"/>
    <w:rsid w:val="0041136B"/>
    <w:rsid w:val="00415A03"/>
    <w:rsid w:val="00416DBE"/>
    <w:rsid w:val="004205A6"/>
    <w:rsid w:val="0042200B"/>
    <w:rsid w:val="004261BD"/>
    <w:rsid w:val="00426B15"/>
    <w:rsid w:val="00431133"/>
    <w:rsid w:val="00431F0A"/>
    <w:rsid w:val="0043657A"/>
    <w:rsid w:val="00437675"/>
    <w:rsid w:val="00445915"/>
    <w:rsid w:val="0044730B"/>
    <w:rsid w:val="00451158"/>
    <w:rsid w:val="004526E9"/>
    <w:rsid w:val="0045658C"/>
    <w:rsid w:val="00461C77"/>
    <w:rsid w:val="004719A7"/>
    <w:rsid w:val="0048229A"/>
    <w:rsid w:val="00486443"/>
    <w:rsid w:val="004940F2"/>
    <w:rsid w:val="004A3234"/>
    <w:rsid w:val="004A3E9F"/>
    <w:rsid w:val="004A5FE3"/>
    <w:rsid w:val="004B1867"/>
    <w:rsid w:val="004B2D09"/>
    <w:rsid w:val="004B7801"/>
    <w:rsid w:val="004C0091"/>
    <w:rsid w:val="004C0C9D"/>
    <w:rsid w:val="004D0445"/>
    <w:rsid w:val="004D7D5F"/>
    <w:rsid w:val="004E1BEA"/>
    <w:rsid w:val="004E32AE"/>
    <w:rsid w:val="004F2BE3"/>
    <w:rsid w:val="004F2E17"/>
    <w:rsid w:val="004F4BDA"/>
    <w:rsid w:val="00504C2F"/>
    <w:rsid w:val="00507CE2"/>
    <w:rsid w:val="005138F8"/>
    <w:rsid w:val="00513EF0"/>
    <w:rsid w:val="00514FB6"/>
    <w:rsid w:val="00517230"/>
    <w:rsid w:val="00520232"/>
    <w:rsid w:val="005223F5"/>
    <w:rsid w:val="0052586D"/>
    <w:rsid w:val="00531317"/>
    <w:rsid w:val="0053449F"/>
    <w:rsid w:val="005438B0"/>
    <w:rsid w:val="005527DC"/>
    <w:rsid w:val="005642F7"/>
    <w:rsid w:val="00572415"/>
    <w:rsid w:val="00580A9C"/>
    <w:rsid w:val="00582C09"/>
    <w:rsid w:val="00583B8C"/>
    <w:rsid w:val="005926A2"/>
    <w:rsid w:val="00594D09"/>
    <w:rsid w:val="005A56FC"/>
    <w:rsid w:val="005B17F0"/>
    <w:rsid w:val="005B1D3E"/>
    <w:rsid w:val="005B2296"/>
    <w:rsid w:val="005B4085"/>
    <w:rsid w:val="005B5A08"/>
    <w:rsid w:val="005B642F"/>
    <w:rsid w:val="005C401E"/>
    <w:rsid w:val="005C4468"/>
    <w:rsid w:val="005C7A95"/>
    <w:rsid w:val="005D062F"/>
    <w:rsid w:val="005D4C02"/>
    <w:rsid w:val="005D5F5D"/>
    <w:rsid w:val="005E019B"/>
    <w:rsid w:val="005E1835"/>
    <w:rsid w:val="005E3605"/>
    <w:rsid w:val="005E3CCA"/>
    <w:rsid w:val="005E45B1"/>
    <w:rsid w:val="005F014B"/>
    <w:rsid w:val="005F5FE5"/>
    <w:rsid w:val="00602993"/>
    <w:rsid w:val="00602BF9"/>
    <w:rsid w:val="0060361F"/>
    <w:rsid w:val="00603873"/>
    <w:rsid w:val="00606C50"/>
    <w:rsid w:val="0061178B"/>
    <w:rsid w:val="0061616E"/>
    <w:rsid w:val="006175EF"/>
    <w:rsid w:val="00617D25"/>
    <w:rsid w:val="0062289A"/>
    <w:rsid w:val="00622F7B"/>
    <w:rsid w:val="00623BAD"/>
    <w:rsid w:val="00624E80"/>
    <w:rsid w:val="0062750D"/>
    <w:rsid w:val="00635878"/>
    <w:rsid w:val="00642A5A"/>
    <w:rsid w:val="00644263"/>
    <w:rsid w:val="006449C0"/>
    <w:rsid w:val="006505DC"/>
    <w:rsid w:val="006519C6"/>
    <w:rsid w:val="00651C35"/>
    <w:rsid w:val="0065290F"/>
    <w:rsid w:val="00653E39"/>
    <w:rsid w:val="00670804"/>
    <w:rsid w:val="00670C19"/>
    <w:rsid w:val="00671BE9"/>
    <w:rsid w:val="00674A9A"/>
    <w:rsid w:val="00691CBF"/>
    <w:rsid w:val="006939AA"/>
    <w:rsid w:val="006939E9"/>
    <w:rsid w:val="00694B38"/>
    <w:rsid w:val="00697728"/>
    <w:rsid w:val="006A1695"/>
    <w:rsid w:val="006A319A"/>
    <w:rsid w:val="006A54CE"/>
    <w:rsid w:val="006A5E29"/>
    <w:rsid w:val="006A6A5F"/>
    <w:rsid w:val="006B0875"/>
    <w:rsid w:val="006C2FFF"/>
    <w:rsid w:val="006D20A8"/>
    <w:rsid w:val="006E1A49"/>
    <w:rsid w:val="006E70BC"/>
    <w:rsid w:val="006F5A9A"/>
    <w:rsid w:val="00700A72"/>
    <w:rsid w:val="00704014"/>
    <w:rsid w:val="00717383"/>
    <w:rsid w:val="00720542"/>
    <w:rsid w:val="00722FE5"/>
    <w:rsid w:val="00730FA8"/>
    <w:rsid w:val="00733CD9"/>
    <w:rsid w:val="00742E5B"/>
    <w:rsid w:val="00746D1C"/>
    <w:rsid w:val="00750526"/>
    <w:rsid w:val="00752037"/>
    <w:rsid w:val="00754698"/>
    <w:rsid w:val="007548DC"/>
    <w:rsid w:val="00760269"/>
    <w:rsid w:val="007613FE"/>
    <w:rsid w:val="0076143D"/>
    <w:rsid w:val="00761B3D"/>
    <w:rsid w:val="0076600F"/>
    <w:rsid w:val="00771036"/>
    <w:rsid w:val="00772CFA"/>
    <w:rsid w:val="007761F7"/>
    <w:rsid w:val="00782830"/>
    <w:rsid w:val="0078353D"/>
    <w:rsid w:val="0078398B"/>
    <w:rsid w:val="00784DAE"/>
    <w:rsid w:val="007857A7"/>
    <w:rsid w:val="00792148"/>
    <w:rsid w:val="0079415B"/>
    <w:rsid w:val="007942FF"/>
    <w:rsid w:val="007A0F57"/>
    <w:rsid w:val="007A2FE8"/>
    <w:rsid w:val="007A5AF1"/>
    <w:rsid w:val="007B00E0"/>
    <w:rsid w:val="007B1FE4"/>
    <w:rsid w:val="007B6AA3"/>
    <w:rsid w:val="007C0800"/>
    <w:rsid w:val="007C67E5"/>
    <w:rsid w:val="007C6EDC"/>
    <w:rsid w:val="007E7792"/>
    <w:rsid w:val="007E7BC0"/>
    <w:rsid w:val="007F21D7"/>
    <w:rsid w:val="007F2B67"/>
    <w:rsid w:val="007F68AC"/>
    <w:rsid w:val="00802881"/>
    <w:rsid w:val="00802FEB"/>
    <w:rsid w:val="008068F0"/>
    <w:rsid w:val="00811A9C"/>
    <w:rsid w:val="00811B5F"/>
    <w:rsid w:val="00813F5F"/>
    <w:rsid w:val="00814212"/>
    <w:rsid w:val="00815D23"/>
    <w:rsid w:val="0081788C"/>
    <w:rsid w:val="0082328B"/>
    <w:rsid w:val="00832214"/>
    <w:rsid w:val="008324F9"/>
    <w:rsid w:val="00832DE0"/>
    <w:rsid w:val="00834AC4"/>
    <w:rsid w:val="0083668D"/>
    <w:rsid w:val="00836863"/>
    <w:rsid w:val="00851C95"/>
    <w:rsid w:val="008524AF"/>
    <w:rsid w:val="00855AA2"/>
    <w:rsid w:val="0087124E"/>
    <w:rsid w:val="008758C2"/>
    <w:rsid w:val="00880F81"/>
    <w:rsid w:val="008810DD"/>
    <w:rsid w:val="008816B6"/>
    <w:rsid w:val="00884393"/>
    <w:rsid w:val="00894A93"/>
    <w:rsid w:val="0089521B"/>
    <w:rsid w:val="00896CAE"/>
    <w:rsid w:val="008B074E"/>
    <w:rsid w:val="008B2A9C"/>
    <w:rsid w:val="008B507E"/>
    <w:rsid w:val="008B56CB"/>
    <w:rsid w:val="008B7581"/>
    <w:rsid w:val="008C3A34"/>
    <w:rsid w:val="008D3689"/>
    <w:rsid w:val="008E09C4"/>
    <w:rsid w:val="008E28B2"/>
    <w:rsid w:val="008E452D"/>
    <w:rsid w:val="008F3742"/>
    <w:rsid w:val="008F5039"/>
    <w:rsid w:val="008F6384"/>
    <w:rsid w:val="008F6656"/>
    <w:rsid w:val="008F7CD8"/>
    <w:rsid w:val="009008A7"/>
    <w:rsid w:val="00900A48"/>
    <w:rsid w:val="0091458F"/>
    <w:rsid w:val="00914A03"/>
    <w:rsid w:val="00914A07"/>
    <w:rsid w:val="00914B34"/>
    <w:rsid w:val="00915C21"/>
    <w:rsid w:val="00920AFB"/>
    <w:rsid w:val="009221B0"/>
    <w:rsid w:val="00923483"/>
    <w:rsid w:val="00924DBD"/>
    <w:rsid w:val="00926BCF"/>
    <w:rsid w:val="00931687"/>
    <w:rsid w:val="00933A0D"/>
    <w:rsid w:val="00937A87"/>
    <w:rsid w:val="00941400"/>
    <w:rsid w:val="00942FE5"/>
    <w:rsid w:val="00947256"/>
    <w:rsid w:val="00947E67"/>
    <w:rsid w:val="00953A2E"/>
    <w:rsid w:val="00956E9B"/>
    <w:rsid w:val="00957C6D"/>
    <w:rsid w:val="00961F7A"/>
    <w:rsid w:val="00961F99"/>
    <w:rsid w:val="0096394C"/>
    <w:rsid w:val="00965A39"/>
    <w:rsid w:val="00965BDA"/>
    <w:rsid w:val="009677DB"/>
    <w:rsid w:val="009744A2"/>
    <w:rsid w:val="00984D8A"/>
    <w:rsid w:val="009919E8"/>
    <w:rsid w:val="009A1F5B"/>
    <w:rsid w:val="009A733A"/>
    <w:rsid w:val="009A7756"/>
    <w:rsid w:val="009A79DE"/>
    <w:rsid w:val="009B39B7"/>
    <w:rsid w:val="009B3C6F"/>
    <w:rsid w:val="009C498E"/>
    <w:rsid w:val="009C5A61"/>
    <w:rsid w:val="009C5CB1"/>
    <w:rsid w:val="009C5CBA"/>
    <w:rsid w:val="009D2CDD"/>
    <w:rsid w:val="009D2EC7"/>
    <w:rsid w:val="009E1384"/>
    <w:rsid w:val="009F3625"/>
    <w:rsid w:val="009F3A4B"/>
    <w:rsid w:val="009F6FE5"/>
    <w:rsid w:val="00A01257"/>
    <w:rsid w:val="00A03847"/>
    <w:rsid w:val="00A17105"/>
    <w:rsid w:val="00A216F1"/>
    <w:rsid w:val="00A251B6"/>
    <w:rsid w:val="00A36951"/>
    <w:rsid w:val="00A37DEE"/>
    <w:rsid w:val="00A4100E"/>
    <w:rsid w:val="00A43934"/>
    <w:rsid w:val="00A5164C"/>
    <w:rsid w:val="00A54468"/>
    <w:rsid w:val="00A558AD"/>
    <w:rsid w:val="00A57BFB"/>
    <w:rsid w:val="00A63101"/>
    <w:rsid w:val="00A6758F"/>
    <w:rsid w:val="00A67F55"/>
    <w:rsid w:val="00A716F0"/>
    <w:rsid w:val="00A74A7D"/>
    <w:rsid w:val="00A80020"/>
    <w:rsid w:val="00A812CA"/>
    <w:rsid w:val="00A826B9"/>
    <w:rsid w:val="00A827F1"/>
    <w:rsid w:val="00A945AC"/>
    <w:rsid w:val="00A97B45"/>
    <w:rsid w:val="00AA0F6F"/>
    <w:rsid w:val="00AA729B"/>
    <w:rsid w:val="00AA75D6"/>
    <w:rsid w:val="00AA79D7"/>
    <w:rsid w:val="00AB661E"/>
    <w:rsid w:val="00AC01C7"/>
    <w:rsid w:val="00AC2F63"/>
    <w:rsid w:val="00AC5D9C"/>
    <w:rsid w:val="00AD2CBE"/>
    <w:rsid w:val="00AD3314"/>
    <w:rsid w:val="00AD68DF"/>
    <w:rsid w:val="00AD6E32"/>
    <w:rsid w:val="00AE233A"/>
    <w:rsid w:val="00AE2B0E"/>
    <w:rsid w:val="00AE4F65"/>
    <w:rsid w:val="00AF5BBC"/>
    <w:rsid w:val="00AF6CAC"/>
    <w:rsid w:val="00AF741A"/>
    <w:rsid w:val="00B02603"/>
    <w:rsid w:val="00B030DA"/>
    <w:rsid w:val="00B05503"/>
    <w:rsid w:val="00B05DCE"/>
    <w:rsid w:val="00B05F44"/>
    <w:rsid w:val="00B12545"/>
    <w:rsid w:val="00B131DD"/>
    <w:rsid w:val="00B15232"/>
    <w:rsid w:val="00B22796"/>
    <w:rsid w:val="00B249C5"/>
    <w:rsid w:val="00B336DF"/>
    <w:rsid w:val="00B34FA2"/>
    <w:rsid w:val="00B368A7"/>
    <w:rsid w:val="00B400E5"/>
    <w:rsid w:val="00B43D0D"/>
    <w:rsid w:val="00B46157"/>
    <w:rsid w:val="00B47A96"/>
    <w:rsid w:val="00B50B59"/>
    <w:rsid w:val="00B5107A"/>
    <w:rsid w:val="00B519F2"/>
    <w:rsid w:val="00B53F22"/>
    <w:rsid w:val="00B54120"/>
    <w:rsid w:val="00B5637C"/>
    <w:rsid w:val="00B56775"/>
    <w:rsid w:val="00B57AFD"/>
    <w:rsid w:val="00B637FB"/>
    <w:rsid w:val="00B64793"/>
    <w:rsid w:val="00B648D7"/>
    <w:rsid w:val="00B651D9"/>
    <w:rsid w:val="00B676AF"/>
    <w:rsid w:val="00B7247F"/>
    <w:rsid w:val="00B76DA7"/>
    <w:rsid w:val="00B77A95"/>
    <w:rsid w:val="00B80E42"/>
    <w:rsid w:val="00B84492"/>
    <w:rsid w:val="00B8482A"/>
    <w:rsid w:val="00B858B2"/>
    <w:rsid w:val="00B87150"/>
    <w:rsid w:val="00B8718A"/>
    <w:rsid w:val="00B92723"/>
    <w:rsid w:val="00B94922"/>
    <w:rsid w:val="00B94C44"/>
    <w:rsid w:val="00BA17EB"/>
    <w:rsid w:val="00BA2152"/>
    <w:rsid w:val="00BA247D"/>
    <w:rsid w:val="00BA3E13"/>
    <w:rsid w:val="00BA7011"/>
    <w:rsid w:val="00BA797D"/>
    <w:rsid w:val="00BB1DED"/>
    <w:rsid w:val="00BB2C03"/>
    <w:rsid w:val="00BB55D0"/>
    <w:rsid w:val="00BC23C6"/>
    <w:rsid w:val="00BC545E"/>
    <w:rsid w:val="00BC7020"/>
    <w:rsid w:val="00BC7C0E"/>
    <w:rsid w:val="00BD4588"/>
    <w:rsid w:val="00BD4597"/>
    <w:rsid w:val="00BD7556"/>
    <w:rsid w:val="00BE28F5"/>
    <w:rsid w:val="00BE4AC3"/>
    <w:rsid w:val="00BF13F0"/>
    <w:rsid w:val="00BF1D84"/>
    <w:rsid w:val="00BF3DC9"/>
    <w:rsid w:val="00BF528E"/>
    <w:rsid w:val="00BF5AC7"/>
    <w:rsid w:val="00C0022E"/>
    <w:rsid w:val="00C008E6"/>
    <w:rsid w:val="00C0149F"/>
    <w:rsid w:val="00C02275"/>
    <w:rsid w:val="00C04F4D"/>
    <w:rsid w:val="00C054F6"/>
    <w:rsid w:val="00C07662"/>
    <w:rsid w:val="00C102EC"/>
    <w:rsid w:val="00C116A6"/>
    <w:rsid w:val="00C14A8E"/>
    <w:rsid w:val="00C20810"/>
    <w:rsid w:val="00C227EE"/>
    <w:rsid w:val="00C236D1"/>
    <w:rsid w:val="00C23779"/>
    <w:rsid w:val="00C3222D"/>
    <w:rsid w:val="00C46ACC"/>
    <w:rsid w:val="00C576E5"/>
    <w:rsid w:val="00C61969"/>
    <w:rsid w:val="00C626C1"/>
    <w:rsid w:val="00C64F37"/>
    <w:rsid w:val="00C70689"/>
    <w:rsid w:val="00C83D0C"/>
    <w:rsid w:val="00C86C87"/>
    <w:rsid w:val="00C90A57"/>
    <w:rsid w:val="00C91110"/>
    <w:rsid w:val="00CA0F19"/>
    <w:rsid w:val="00CA12AA"/>
    <w:rsid w:val="00CB057F"/>
    <w:rsid w:val="00CB107E"/>
    <w:rsid w:val="00CB2007"/>
    <w:rsid w:val="00CB4D79"/>
    <w:rsid w:val="00CB4E0A"/>
    <w:rsid w:val="00CB55CA"/>
    <w:rsid w:val="00CB5DDC"/>
    <w:rsid w:val="00CB7C03"/>
    <w:rsid w:val="00CC06F9"/>
    <w:rsid w:val="00CC39C0"/>
    <w:rsid w:val="00CC5D74"/>
    <w:rsid w:val="00CD2266"/>
    <w:rsid w:val="00CD2F4C"/>
    <w:rsid w:val="00CD3A45"/>
    <w:rsid w:val="00CE368C"/>
    <w:rsid w:val="00CE4CA4"/>
    <w:rsid w:val="00CF052A"/>
    <w:rsid w:val="00CF7D08"/>
    <w:rsid w:val="00D031B6"/>
    <w:rsid w:val="00D11412"/>
    <w:rsid w:val="00D21732"/>
    <w:rsid w:val="00D21A27"/>
    <w:rsid w:val="00D21BF9"/>
    <w:rsid w:val="00D23767"/>
    <w:rsid w:val="00D23D28"/>
    <w:rsid w:val="00D30485"/>
    <w:rsid w:val="00D36220"/>
    <w:rsid w:val="00D42438"/>
    <w:rsid w:val="00D508BA"/>
    <w:rsid w:val="00D56F9A"/>
    <w:rsid w:val="00D57682"/>
    <w:rsid w:val="00D64431"/>
    <w:rsid w:val="00D657A9"/>
    <w:rsid w:val="00D66311"/>
    <w:rsid w:val="00D70916"/>
    <w:rsid w:val="00D756EC"/>
    <w:rsid w:val="00D76E6C"/>
    <w:rsid w:val="00D77053"/>
    <w:rsid w:val="00D800D3"/>
    <w:rsid w:val="00D873A3"/>
    <w:rsid w:val="00D913DC"/>
    <w:rsid w:val="00D9525A"/>
    <w:rsid w:val="00DA3601"/>
    <w:rsid w:val="00DA6E9D"/>
    <w:rsid w:val="00DB1958"/>
    <w:rsid w:val="00DB37A7"/>
    <w:rsid w:val="00DB3CDB"/>
    <w:rsid w:val="00DB5E18"/>
    <w:rsid w:val="00DB7EF5"/>
    <w:rsid w:val="00DC2026"/>
    <w:rsid w:val="00DD0190"/>
    <w:rsid w:val="00DD105D"/>
    <w:rsid w:val="00DD1F7C"/>
    <w:rsid w:val="00DD2D3C"/>
    <w:rsid w:val="00DD518D"/>
    <w:rsid w:val="00DD5F20"/>
    <w:rsid w:val="00DE18EF"/>
    <w:rsid w:val="00DE258B"/>
    <w:rsid w:val="00DE2725"/>
    <w:rsid w:val="00DE3281"/>
    <w:rsid w:val="00DE3B86"/>
    <w:rsid w:val="00DF098A"/>
    <w:rsid w:val="00DF2BDC"/>
    <w:rsid w:val="00DF5071"/>
    <w:rsid w:val="00DF6368"/>
    <w:rsid w:val="00E0094A"/>
    <w:rsid w:val="00E02262"/>
    <w:rsid w:val="00E02DAD"/>
    <w:rsid w:val="00E07ED3"/>
    <w:rsid w:val="00E16E8E"/>
    <w:rsid w:val="00E24729"/>
    <w:rsid w:val="00E26761"/>
    <w:rsid w:val="00E3030A"/>
    <w:rsid w:val="00E3350B"/>
    <w:rsid w:val="00E358E4"/>
    <w:rsid w:val="00E427AC"/>
    <w:rsid w:val="00E43588"/>
    <w:rsid w:val="00E478CD"/>
    <w:rsid w:val="00E614BB"/>
    <w:rsid w:val="00E6486B"/>
    <w:rsid w:val="00E64A67"/>
    <w:rsid w:val="00E64AC3"/>
    <w:rsid w:val="00E64DAD"/>
    <w:rsid w:val="00E677A8"/>
    <w:rsid w:val="00E7019C"/>
    <w:rsid w:val="00E70989"/>
    <w:rsid w:val="00E731D7"/>
    <w:rsid w:val="00E8188B"/>
    <w:rsid w:val="00E820F5"/>
    <w:rsid w:val="00E834FB"/>
    <w:rsid w:val="00E83509"/>
    <w:rsid w:val="00E84239"/>
    <w:rsid w:val="00E85EAD"/>
    <w:rsid w:val="00E931E6"/>
    <w:rsid w:val="00E970EC"/>
    <w:rsid w:val="00E97AB0"/>
    <w:rsid w:val="00EA2214"/>
    <w:rsid w:val="00EA2F0B"/>
    <w:rsid w:val="00EA7D55"/>
    <w:rsid w:val="00EB6AC1"/>
    <w:rsid w:val="00EC2BF8"/>
    <w:rsid w:val="00EC5024"/>
    <w:rsid w:val="00EC7325"/>
    <w:rsid w:val="00ED04E5"/>
    <w:rsid w:val="00ED2E40"/>
    <w:rsid w:val="00ED76F5"/>
    <w:rsid w:val="00EE07B9"/>
    <w:rsid w:val="00EE6241"/>
    <w:rsid w:val="00EF377A"/>
    <w:rsid w:val="00EF66E4"/>
    <w:rsid w:val="00F0067B"/>
    <w:rsid w:val="00F0182C"/>
    <w:rsid w:val="00F053A0"/>
    <w:rsid w:val="00F122B4"/>
    <w:rsid w:val="00F122E6"/>
    <w:rsid w:val="00F159F0"/>
    <w:rsid w:val="00F164DD"/>
    <w:rsid w:val="00F25FF2"/>
    <w:rsid w:val="00F46735"/>
    <w:rsid w:val="00F5247A"/>
    <w:rsid w:val="00F534F1"/>
    <w:rsid w:val="00F53EDB"/>
    <w:rsid w:val="00F53F61"/>
    <w:rsid w:val="00F55F3B"/>
    <w:rsid w:val="00F57864"/>
    <w:rsid w:val="00F71FA7"/>
    <w:rsid w:val="00F7217D"/>
    <w:rsid w:val="00F727BB"/>
    <w:rsid w:val="00F731B7"/>
    <w:rsid w:val="00FB2FA5"/>
    <w:rsid w:val="00FB5A50"/>
    <w:rsid w:val="00FD7086"/>
    <w:rsid w:val="00FD7F19"/>
    <w:rsid w:val="00FE2A60"/>
    <w:rsid w:val="00FF26FA"/>
    <w:rsid w:val="00FF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4089E"/>
  <w15:chartTrackingRefBased/>
  <w15:docId w15:val="{C25CF234-A87E-4556-87C3-A1123F54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2A8"/>
  </w:style>
  <w:style w:type="paragraph" w:styleId="Footer">
    <w:name w:val="footer"/>
    <w:basedOn w:val="Normal"/>
    <w:link w:val="FooterChar"/>
    <w:uiPriority w:val="99"/>
    <w:unhideWhenUsed/>
    <w:rsid w:val="002C3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2A8"/>
  </w:style>
  <w:style w:type="paragraph" w:styleId="BalloonText">
    <w:name w:val="Balloon Text"/>
    <w:basedOn w:val="Normal"/>
    <w:link w:val="BalloonTextChar"/>
    <w:uiPriority w:val="99"/>
    <w:semiHidden/>
    <w:unhideWhenUsed/>
    <w:rsid w:val="00572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415"/>
    <w:rPr>
      <w:rFonts w:ascii="Segoe UI" w:hAnsi="Segoe UI" w:cs="Segoe UI"/>
      <w:sz w:val="18"/>
      <w:szCs w:val="18"/>
    </w:rPr>
  </w:style>
  <w:style w:type="character" w:styleId="Hyperlink">
    <w:name w:val="Hyperlink"/>
    <w:basedOn w:val="DefaultParagraphFont"/>
    <w:uiPriority w:val="99"/>
    <w:semiHidden/>
    <w:unhideWhenUsed/>
    <w:rsid w:val="00772CFA"/>
    <w:rPr>
      <w:color w:val="0000FF"/>
      <w:u w:val="single"/>
    </w:rPr>
  </w:style>
  <w:style w:type="paragraph" w:styleId="NormalWeb">
    <w:name w:val="Normal (Web)"/>
    <w:basedOn w:val="Normal"/>
    <w:uiPriority w:val="99"/>
    <w:unhideWhenUsed/>
    <w:rsid w:val="00AE2B0E"/>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uiPriority w:val="22"/>
    <w:qFormat/>
    <w:rsid w:val="00AE2B0E"/>
    <w:rPr>
      <w:b/>
      <w:bCs/>
    </w:rPr>
  </w:style>
  <w:style w:type="paragraph" w:styleId="ListParagraph">
    <w:name w:val="List Paragraph"/>
    <w:basedOn w:val="Normal"/>
    <w:link w:val="ListParagraphChar"/>
    <w:uiPriority w:val="34"/>
    <w:qFormat/>
    <w:rsid w:val="00EF377A"/>
    <w:pPr>
      <w:spacing w:line="252" w:lineRule="auto"/>
      <w:ind w:left="720"/>
      <w:contextualSpacing/>
    </w:pPr>
    <w:rPr>
      <w:rFonts w:ascii="Calibri" w:hAnsi="Calibri" w:cs="Times New Roman"/>
      <w:lang w:val="en-GB"/>
    </w:rPr>
  </w:style>
  <w:style w:type="character" w:styleId="CommentReference">
    <w:name w:val="annotation reference"/>
    <w:basedOn w:val="DefaultParagraphFont"/>
    <w:uiPriority w:val="99"/>
    <w:semiHidden/>
    <w:unhideWhenUsed/>
    <w:rsid w:val="00E427AC"/>
    <w:rPr>
      <w:sz w:val="16"/>
      <w:szCs w:val="16"/>
    </w:rPr>
  </w:style>
  <w:style w:type="paragraph" w:styleId="CommentText">
    <w:name w:val="annotation text"/>
    <w:basedOn w:val="Normal"/>
    <w:link w:val="CommentTextChar"/>
    <w:uiPriority w:val="99"/>
    <w:semiHidden/>
    <w:unhideWhenUsed/>
    <w:rsid w:val="00E427AC"/>
    <w:pPr>
      <w:spacing w:line="240" w:lineRule="auto"/>
    </w:pPr>
    <w:rPr>
      <w:sz w:val="20"/>
      <w:szCs w:val="20"/>
    </w:rPr>
  </w:style>
  <w:style w:type="character" w:customStyle="1" w:styleId="CommentTextChar">
    <w:name w:val="Comment Text Char"/>
    <w:basedOn w:val="DefaultParagraphFont"/>
    <w:link w:val="CommentText"/>
    <w:uiPriority w:val="99"/>
    <w:semiHidden/>
    <w:rsid w:val="00E427AC"/>
    <w:rPr>
      <w:sz w:val="20"/>
      <w:szCs w:val="20"/>
    </w:rPr>
  </w:style>
  <w:style w:type="paragraph" w:styleId="CommentSubject">
    <w:name w:val="annotation subject"/>
    <w:basedOn w:val="CommentText"/>
    <w:next w:val="CommentText"/>
    <w:link w:val="CommentSubjectChar"/>
    <w:uiPriority w:val="99"/>
    <w:semiHidden/>
    <w:unhideWhenUsed/>
    <w:rsid w:val="00E427AC"/>
    <w:rPr>
      <w:b/>
      <w:bCs/>
    </w:rPr>
  </w:style>
  <w:style w:type="character" w:customStyle="1" w:styleId="CommentSubjectChar">
    <w:name w:val="Comment Subject Char"/>
    <w:basedOn w:val="CommentTextChar"/>
    <w:link w:val="CommentSubject"/>
    <w:uiPriority w:val="99"/>
    <w:semiHidden/>
    <w:rsid w:val="00E427AC"/>
    <w:rPr>
      <w:b/>
      <w:bCs/>
      <w:sz w:val="20"/>
      <w:szCs w:val="20"/>
    </w:rPr>
  </w:style>
  <w:style w:type="paragraph" w:customStyle="1" w:styleId="paragraph">
    <w:name w:val="paragraph"/>
    <w:basedOn w:val="Normal"/>
    <w:rsid w:val="00914A0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basedOn w:val="DefaultParagraphFont"/>
    <w:link w:val="ListParagraph"/>
    <w:uiPriority w:val="34"/>
    <w:locked/>
    <w:rsid w:val="00A251B6"/>
    <w:rPr>
      <w:rFonts w:ascii="Calibri" w:hAnsi="Calibri" w:cs="Times New Roman"/>
      <w:lang w:val="en-GB"/>
    </w:rPr>
  </w:style>
  <w:style w:type="paragraph" w:styleId="NoSpacing">
    <w:name w:val="No Spacing"/>
    <w:uiPriority w:val="1"/>
    <w:qFormat/>
    <w:rsid w:val="00E614BB"/>
    <w:pPr>
      <w:spacing w:after="0" w:line="240" w:lineRule="auto"/>
    </w:pPr>
    <w:rPr>
      <w:rFonts w:ascii="Arial" w:hAnsi="Arial"/>
      <w:kern w:val="2"/>
      <w:sz w:val="24"/>
      <w:lang w:val="en-GB"/>
      <w14:ligatures w14:val="standardContextual"/>
    </w:rPr>
  </w:style>
  <w:style w:type="character" w:customStyle="1" w:styleId="normaltextrun">
    <w:name w:val="normaltextrun"/>
    <w:basedOn w:val="DefaultParagraphFont"/>
    <w:rsid w:val="00E614BB"/>
  </w:style>
  <w:style w:type="paragraph" w:customStyle="1" w:styleId="Default">
    <w:name w:val="Default"/>
    <w:rsid w:val="00E614BB"/>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67821">
      <w:bodyDiv w:val="1"/>
      <w:marLeft w:val="0"/>
      <w:marRight w:val="0"/>
      <w:marTop w:val="0"/>
      <w:marBottom w:val="0"/>
      <w:divBdr>
        <w:top w:val="none" w:sz="0" w:space="0" w:color="auto"/>
        <w:left w:val="none" w:sz="0" w:space="0" w:color="auto"/>
        <w:bottom w:val="none" w:sz="0" w:space="0" w:color="auto"/>
        <w:right w:val="none" w:sz="0" w:space="0" w:color="auto"/>
      </w:divBdr>
    </w:div>
    <w:div w:id="1313680103">
      <w:bodyDiv w:val="1"/>
      <w:marLeft w:val="0"/>
      <w:marRight w:val="0"/>
      <w:marTop w:val="0"/>
      <w:marBottom w:val="0"/>
      <w:divBdr>
        <w:top w:val="none" w:sz="0" w:space="0" w:color="auto"/>
        <w:left w:val="none" w:sz="0" w:space="0" w:color="auto"/>
        <w:bottom w:val="none" w:sz="0" w:space="0" w:color="auto"/>
        <w:right w:val="none" w:sz="0" w:space="0" w:color="auto"/>
      </w:divBdr>
    </w:div>
    <w:div w:id="1383794451">
      <w:bodyDiv w:val="1"/>
      <w:marLeft w:val="0"/>
      <w:marRight w:val="0"/>
      <w:marTop w:val="0"/>
      <w:marBottom w:val="0"/>
      <w:divBdr>
        <w:top w:val="none" w:sz="0" w:space="0" w:color="auto"/>
        <w:left w:val="none" w:sz="0" w:space="0" w:color="auto"/>
        <w:bottom w:val="none" w:sz="0" w:space="0" w:color="auto"/>
        <w:right w:val="none" w:sz="0" w:space="0" w:color="auto"/>
      </w:divBdr>
    </w:div>
    <w:div w:id="21140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7294-48CE-4F05-B454-C121E1591CF9}"/>
</file>

<file path=customXml/itemProps2.xml><?xml version="1.0" encoding="utf-8"?>
<ds:datastoreItem xmlns:ds="http://schemas.openxmlformats.org/officeDocument/2006/customXml" ds:itemID="{179FC2E8-EAEF-4411-9A61-564C7FF651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C6EB94-A3A3-4850-93E1-CAA1B4BDFB62}">
  <ds:schemaRefs>
    <ds:schemaRef ds:uri="http://schemas.microsoft.com/sharepoint/v3/contenttype/forms"/>
  </ds:schemaRefs>
</ds:datastoreItem>
</file>

<file path=customXml/itemProps4.xml><?xml version="1.0" encoding="utf-8"?>
<ds:datastoreItem xmlns:ds="http://schemas.openxmlformats.org/officeDocument/2006/customXml" ds:itemID="{68A525D1-79CF-4B01-8492-75C22D8E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Diane McGill</cp:lastModifiedBy>
  <cp:revision>6</cp:revision>
  <cp:lastPrinted>2019-03-18T12:36:00Z</cp:lastPrinted>
  <dcterms:created xsi:type="dcterms:W3CDTF">2025-05-30T14:05:00Z</dcterms:created>
  <dcterms:modified xsi:type="dcterms:W3CDTF">2025-10-09T15:33:00Z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