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C0B9D" w14:textId="409B2CFC" w:rsidR="004D6C04" w:rsidRDefault="004D6C04" w:rsidP="004D6C04">
      <w:pPr>
        <w:jc w:val="right"/>
        <w:rPr>
          <w:b/>
          <w:sz w:val="24"/>
        </w:rPr>
      </w:pPr>
      <w:r>
        <w:rPr>
          <w:rFonts w:ascii="Didot" w:hAnsi="Didot" w:cs="Didot" w:hint="cs"/>
          <w:noProof/>
          <w:sz w:val="28"/>
          <w:szCs w:val="28"/>
          <w:lang w:eastAsia="en-GB"/>
        </w:rPr>
        <w:drawing>
          <wp:inline distT="0" distB="0" distL="0" distR="0" wp14:anchorId="1C19A407" wp14:editId="530AE984">
            <wp:extent cx="1771650" cy="673227"/>
            <wp:effectExtent l="0" t="0" r="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793744" cy="681623"/>
                    </a:xfrm>
                    <a:prstGeom prst="rect">
                      <a:avLst/>
                    </a:prstGeom>
                  </pic:spPr>
                </pic:pic>
              </a:graphicData>
            </a:graphic>
          </wp:inline>
        </w:drawing>
      </w:r>
    </w:p>
    <w:p w14:paraId="739C2230" w14:textId="6D600A9D" w:rsidR="00BC5A25" w:rsidRPr="00B66DC2" w:rsidRDefault="00BC5A25" w:rsidP="00BC5A25">
      <w:pPr>
        <w:spacing w:after="0"/>
        <w:jc w:val="both"/>
        <w:rPr>
          <w:b/>
          <w:sz w:val="30"/>
          <w:szCs w:val="20"/>
        </w:rPr>
      </w:pPr>
      <w:r w:rsidRPr="00B66DC2">
        <w:rPr>
          <w:b/>
          <w:sz w:val="30"/>
          <w:szCs w:val="20"/>
        </w:rPr>
        <w:t xml:space="preserve">Resources and General Purposes Committee – </w:t>
      </w:r>
      <w:r w:rsidR="001410DF">
        <w:rPr>
          <w:b/>
          <w:sz w:val="30"/>
          <w:szCs w:val="20"/>
        </w:rPr>
        <w:t>10</w:t>
      </w:r>
      <w:r w:rsidR="001410DF" w:rsidRPr="001410DF">
        <w:rPr>
          <w:b/>
          <w:sz w:val="30"/>
          <w:szCs w:val="20"/>
          <w:vertAlign w:val="superscript"/>
        </w:rPr>
        <w:t>th</w:t>
      </w:r>
      <w:r w:rsidR="001410DF">
        <w:rPr>
          <w:b/>
          <w:sz w:val="30"/>
          <w:szCs w:val="20"/>
        </w:rPr>
        <w:t xml:space="preserve"> November 2024</w:t>
      </w:r>
    </w:p>
    <w:p w14:paraId="6E83C700" w14:textId="77777777" w:rsidR="00BC5A25" w:rsidRDefault="00BC5A25" w:rsidP="00BC5A25">
      <w:pPr>
        <w:spacing w:after="0"/>
        <w:jc w:val="both"/>
        <w:rPr>
          <w:b/>
          <w:sz w:val="30"/>
          <w:szCs w:val="20"/>
        </w:rPr>
      </w:pPr>
    </w:p>
    <w:p w14:paraId="62CEEE99" w14:textId="2DCAB7C8" w:rsidR="00BC5A25" w:rsidRDefault="00BC5A25" w:rsidP="00BC5A25">
      <w:pPr>
        <w:spacing w:after="0"/>
        <w:jc w:val="both"/>
        <w:rPr>
          <w:b/>
          <w:sz w:val="30"/>
          <w:szCs w:val="20"/>
        </w:rPr>
      </w:pPr>
      <w:r w:rsidRPr="001410DF">
        <w:rPr>
          <w:b/>
          <w:sz w:val="30"/>
          <w:szCs w:val="20"/>
        </w:rPr>
        <w:t xml:space="preserve">Item </w:t>
      </w:r>
      <w:r w:rsidR="001410DF" w:rsidRPr="001410DF">
        <w:rPr>
          <w:b/>
          <w:sz w:val="30"/>
          <w:szCs w:val="20"/>
        </w:rPr>
        <w:t>7(b)</w:t>
      </w:r>
      <w:r w:rsidR="00321E68" w:rsidRPr="001410DF">
        <w:rPr>
          <w:b/>
          <w:sz w:val="30"/>
          <w:szCs w:val="20"/>
        </w:rPr>
        <w:t xml:space="preserve"> </w:t>
      </w:r>
      <w:r w:rsidRPr="001410DF">
        <w:rPr>
          <w:b/>
          <w:sz w:val="30"/>
          <w:szCs w:val="20"/>
        </w:rPr>
        <w:t>Information Governance Update</w:t>
      </w:r>
      <w:bookmarkStart w:id="0" w:name="_GoBack"/>
      <w:bookmarkEnd w:id="0"/>
    </w:p>
    <w:p w14:paraId="37A45EB1" w14:textId="50763B8B" w:rsidR="00BC5A25" w:rsidRDefault="00BC5A25" w:rsidP="00BC5A25">
      <w:pPr>
        <w:spacing w:after="0"/>
        <w:jc w:val="both"/>
        <w:rPr>
          <w:b/>
          <w:szCs w:val="20"/>
        </w:rPr>
      </w:pPr>
      <w:r w:rsidRPr="00B66DC2">
        <w:rPr>
          <w:b/>
          <w:szCs w:val="20"/>
        </w:rPr>
        <w:t xml:space="preserve">This paper provides a summary of current and planned activity </w:t>
      </w:r>
      <w:r>
        <w:rPr>
          <w:b/>
          <w:szCs w:val="20"/>
        </w:rPr>
        <w:t>in the areas above t</w:t>
      </w:r>
      <w:r w:rsidRPr="00B66DC2">
        <w:rPr>
          <w:b/>
          <w:szCs w:val="20"/>
        </w:rPr>
        <w:t>o provide an update for the Resources and General Purposes Committee.  Where the approval/ratification of the Committee is required, this is highlighted at the appropriate points.</w:t>
      </w:r>
    </w:p>
    <w:p w14:paraId="62D716BD" w14:textId="77777777" w:rsidR="00BC5A25" w:rsidRPr="00B66DC2" w:rsidRDefault="00BC5A25" w:rsidP="00BC5A25">
      <w:pPr>
        <w:spacing w:after="0"/>
        <w:jc w:val="both"/>
        <w:rPr>
          <w:b/>
          <w:szCs w:val="20"/>
        </w:rPr>
      </w:pPr>
    </w:p>
    <w:p w14:paraId="225FA737" w14:textId="24DD4E16" w:rsidR="00D67BA6" w:rsidRPr="00A128E7" w:rsidRDefault="003F783F">
      <w:r w:rsidRPr="00A128E7">
        <w:t>This</w:t>
      </w:r>
      <w:r w:rsidR="00C4701F">
        <w:t xml:space="preserve"> update </w:t>
      </w:r>
      <w:r w:rsidRPr="00A128E7">
        <w:t xml:space="preserve">covers the period of </w:t>
      </w:r>
      <w:r w:rsidR="00E15A18" w:rsidRPr="00E15A18">
        <w:t xml:space="preserve">April 2024 – September 2024 </w:t>
      </w:r>
      <w:r w:rsidR="0022273D">
        <w:t>and</w:t>
      </w:r>
      <w:r w:rsidR="00D47EFA" w:rsidRPr="00A128E7">
        <w:t xml:space="preserve"> all areas of information compliance </w:t>
      </w:r>
      <w:r w:rsidR="007D36D9" w:rsidRPr="00A128E7">
        <w:t>including</w:t>
      </w:r>
      <w:r w:rsidR="00384A22" w:rsidRPr="00A128E7">
        <w:t>;</w:t>
      </w:r>
      <w:r w:rsidR="00D47EFA" w:rsidRPr="00A128E7">
        <w:t xml:space="preserve"> UK GDPR, Privacy and Electronic </w:t>
      </w:r>
      <w:r w:rsidR="008F44B2" w:rsidRPr="00A128E7">
        <w:t>Communication</w:t>
      </w:r>
      <w:r w:rsidR="00D47EFA" w:rsidRPr="00A128E7">
        <w:t xml:space="preserve"> </w:t>
      </w:r>
      <w:r w:rsidR="007D36D9" w:rsidRPr="00A128E7">
        <w:t>Regulations</w:t>
      </w:r>
      <w:r w:rsidR="00D47EFA" w:rsidRPr="00A128E7">
        <w:t xml:space="preserve">, Freedom of </w:t>
      </w:r>
      <w:r w:rsidR="007D36D9" w:rsidRPr="00A128E7">
        <w:t>Information</w:t>
      </w:r>
      <w:r w:rsidR="00D47EFA" w:rsidRPr="00A128E7">
        <w:t xml:space="preserve"> (Scotland) Act, </w:t>
      </w:r>
      <w:r w:rsidR="007D36D9" w:rsidRPr="00A128E7">
        <w:t>Environmental</w:t>
      </w:r>
      <w:r w:rsidR="00D47EFA" w:rsidRPr="00A128E7">
        <w:t xml:space="preserve"> </w:t>
      </w:r>
      <w:r w:rsidR="00A128E7">
        <w:t>I</w:t>
      </w:r>
      <w:r w:rsidR="007D36D9" w:rsidRPr="00A128E7">
        <w:t>nformation</w:t>
      </w:r>
      <w:r w:rsidR="00D47EFA" w:rsidRPr="00A128E7">
        <w:t xml:space="preserve"> (Scotland) Regulation and the </w:t>
      </w:r>
      <w:r w:rsidR="007D36D9" w:rsidRPr="00A128E7">
        <w:t>governance</w:t>
      </w:r>
      <w:r w:rsidR="00D47EFA" w:rsidRPr="00A128E7">
        <w:t xml:space="preserve"> of records </w:t>
      </w:r>
      <w:r w:rsidR="007D36D9" w:rsidRPr="00A128E7">
        <w:t>management</w:t>
      </w:r>
      <w:r w:rsidR="00D47EFA" w:rsidRPr="00A128E7">
        <w:t xml:space="preserve"> that supports </w:t>
      </w:r>
      <w:r w:rsidR="007D36D9" w:rsidRPr="00A128E7">
        <w:t>compliance</w:t>
      </w:r>
      <w:r w:rsidR="00D47EFA" w:rsidRPr="00A128E7">
        <w:t xml:space="preserve"> in these </w:t>
      </w:r>
      <w:r w:rsidR="007D36D9" w:rsidRPr="00A128E7">
        <w:t>legislative</w:t>
      </w:r>
      <w:r w:rsidR="00D47EFA" w:rsidRPr="00A128E7">
        <w:t xml:space="preserve"> </w:t>
      </w:r>
      <w:r w:rsidR="007D36D9" w:rsidRPr="00A128E7">
        <w:t>areas</w:t>
      </w:r>
      <w:r w:rsidR="00D47EFA" w:rsidRPr="00A128E7">
        <w:t xml:space="preserve">. </w:t>
      </w:r>
    </w:p>
    <w:p w14:paraId="584EC0F4" w14:textId="1A5823CD" w:rsidR="007D16AE" w:rsidRPr="00A128E7" w:rsidRDefault="007D16AE" w:rsidP="00A128E7">
      <w:pPr>
        <w:spacing w:after="0"/>
        <w:rPr>
          <w:b/>
        </w:rPr>
      </w:pPr>
    </w:p>
    <w:p w14:paraId="4C3D5862" w14:textId="7FDE15D7" w:rsidR="007D16AE" w:rsidRPr="00A128E7" w:rsidRDefault="00986B00" w:rsidP="008C7A15">
      <w:pPr>
        <w:rPr>
          <w:b/>
        </w:rPr>
      </w:pPr>
      <w:r w:rsidRPr="00A128E7">
        <w:rPr>
          <w:b/>
        </w:rPr>
        <w:t xml:space="preserve">Data Protection </w:t>
      </w:r>
    </w:p>
    <w:p w14:paraId="2A9F2B24" w14:textId="4CDC5EE8" w:rsidR="00D603EE" w:rsidRPr="00A128E7" w:rsidRDefault="00915719">
      <w:pPr>
        <w:rPr>
          <w:b/>
        </w:rPr>
      </w:pPr>
      <w:r w:rsidRPr="00A128E7">
        <w:rPr>
          <w:b/>
        </w:rPr>
        <w:t xml:space="preserve">Personal Data Breaches </w:t>
      </w:r>
    </w:p>
    <w:p w14:paraId="74024FF8" w14:textId="08985E34" w:rsidR="008F44B2" w:rsidRPr="00A128E7" w:rsidRDefault="007978D8">
      <w:r w:rsidRPr="00A128E7">
        <w:t>All information security incidents are notified to the Data Protection Officer under the Information Security Incident Procedures and a full register is maintained.</w:t>
      </w:r>
    </w:p>
    <w:tbl>
      <w:tblPr>
        <w:tblStyle w:val="TableGrid"/>
        <w:tblW w:w="0" w:type="auto"/>
        <w:tblLook w:val="04A0" w:firstRow="1" w:lastRow="0" w:firstColumn="1" w:lastColumn="0" w:noHBand="0" w:noVBand="1"/>
      </w:tblPr>
      <w:tblGrid>
        <w:gridCol w:w="2122"/>
        <w:gridCol w:w="3543"/>
        <w:gridCol w:w="3261"/>
      </w:tblGrid>
      <w:tr w:rsidR="00F14D87" w14:paraId="400796EA" w14:textId="44EEE237" w:rsidTr="00133663">
        <w:tc>
          <w:tcPr>
            <w:tcW w:w="2122" w:type="dxa"/>
          </w:tcPr>
          <w:p w14:paraId="34A0F621" w14:textId="77777777" w:rsidR="00F14D87" w:rsidRDefault="00F14D87" w:rsidP="00F14D87">
            <w:pPr>
              <w:rPr>
                <w:b/>
              </w:rPr>
            </w:pPr>
          </w:p>
        </w:tc>
        <w:tc>
          <w:tcPr>
            <w:tcW w:w="3543" w:type="dxa"/>
          </w:tcPr>
          <w:p w14:paraId="7579EDE2" w14:textId="093CF338" w:rsidR="00133663" w:rsidRDefault="00133663" w:rsidP="00133663">
            <w:pPr>
              <w:jc w:val="center"/>
              <w:rPr>
                <w:b/>
              </w:rPr>
            </w:pPr>
            <w:r>
              <w:rPr>
                <w:b/>
              </w:rPr>
              <w:t>Current Reporting Period</w:t>
            </w:r>
          </w:p>
          <w:p w14:paraId="1E0F1D18" w14:textId="4684F363" w:rsidR="00F14D87" w:rsidRPr="00E15A18" w:rsidRDefault="00E15A18" w:rsidP="00133663">
            <w:pPr>
              <w:jc w:val="center"/>
              <w:rPr>
                <w:b/>
              </w:rPr>
            </w:pPr>
            <w:r w:rsidRPr="00E15A18">
              <w:rPr>
                <w:b/>
              </w:rPr>
              <w:t>April 2024 – September 2024</w:t>
            </w:r>
          </w:p>
        </w:tc>
        <w:tc>
          <w:tcPr>
            <w:tcW w:w="3261" w:type="dxa"/>
          </w:tcPr>
          <w:p w14:paraId="0AA6BC40" w14:textId="5DD7302E" w:rsidR="00133663" w:rsidRDefault="00133663" w:rsidP="00133663">
            <w:pPr>
              <w:jc w:val="center"/>
              <w:rPr>
                <w:b/>
              </w:rPr>
            </w:pPr>
            <w:r>
              <w:rPr>
                <w:b/>
              </w:rPr>
              <w:t>Previous Reporting Period</w:t>
            </w:r>
          </w:p>
          <w:p w14:paraId="49DE717E" w14:textId="2ED709FB" w:rsidR="00F14D87" w:rsidRPr="00A25F48" w:rsidRDefault="00E15A18" w:rsidP="00133663">
            <w:pPr>
              <w:jc w:val="center"/>
              <w:rPr>
                <w:b/>
              </w:rPr>
            </w:pPr>
            <w:r w:rsidRPr="00A25F48">
              <w:rPr>
                <w:b/>
              </w:rPr>
              <w:t xml:space="preserve">October 23 – </w:t>
            </w:r>
            <w:r>
              <w:rPr>
                <w:b/>
              </w:rPr>
              <w:t>March</w:t>
            </w:r>
            <w:r w:rsidRPr="00A25F48">
              <w:rPr>
                <w:b/>
              </w:rPr>
              <w:t xml:space="preserve"> 24</w:t>
            </w:r>
          </w:p>
        </w:tc>
      </w:tr>
      <w:tr w:rsidR="00F14D87" w14:paraId="5CA9A38F" w14:textId="5180D33A" w:rsidTr="00133663">
        <w:tc>
          <w:tcPr>
            <w:tcW w:w="2122" w:type="dxa"/>
          </w:tcPr>
          <w:p w14:paraId="7E356A44" w14:textId="391DA4B2" w:rsidR="00F14D87" w:rsidRPr="00CB3550" w:rsidRDefault="00F14D87" w:rsidP="00F14D87">
            <w:r w:rsidRPr="00CB3550">
              <w:t>Breaches reported</w:t>
            </w:r>
          </w:p>
        </w:tc>
        <w:tc>
          <w:tcPr>
            <w:tcW w:w="3543" w:type="dxa"/>
          </w:tcPr>
          <w:p w14:paraId="623ABC0C" w14:textId="2D48F71C" w:rsidR="00F14D87" w:rsidRPr="00CB3550" w:rsidRDefault="0066464E" w:rsidP="00F14D87">
            <w:pPr>
              <w:jc w:val="center"/>
            </w:pPr>
            <w:r>
              <w:t>12</w:t>
            </w:r>
          </w:p>
        </w:tc>
        <w:tc>
          <w:tcPr>
            <w:tcW w:w="3261" w:type="dxa"/>
          </w:tcPr>
          <w:p w14:paraId="2FDC6812" w14:textId="49C82E2F" w:rsidR="00F14D87" w:rsidRDefault="00E15A18" w:rsidP="00F14D87">
            <w:pPr>
              <w:jc w:val="center"/>
            </w:pPr>
            <w:r>
              <w:t>20</w:t>
            </w:r>
          </w:p>
        </w:tc>
      </w:tr>
      <w:tr w:rsidR="00F14D87" w14:paraId="0C984E4A" w14:textId="10004066" w:rsidTr="00133663">
        <w:tc>
          <w:tcPr>
            <w:tcW w:w="2122" w:type="dxa"/>
          </w:tcPr>
          <w:p w14:paraId="47AD39AE" w14:textId="1349F91E" w:rsidR="00F14D87" w:rsidRPr="00CB3550" w:rsidRDefault="00F14D87" w:rsidP="00F14D87">
            <w:r w:rsidRPr="00CB3550">
              <w:t>Notified to the ICO</w:t>
            </w:r>
          </w:p>
        </w:tc>
        <w:tc>
          <w:tcPr>
            <w:tcW w:w="3543" w:type="dxa"/>
          </w:tcPr>
          <w:p w14:paraId="5B8AA605" w14:textId="7018EC88" w:rsidR="00F14D87" w:rsidRPr="00CB3550" w:rsidRDefault="00E15A18" w:rsidP="00F14D87">
            <w:pPr>
              <w:jc w:val="center"/>
            </w:pPr>
            <w:r>
              <w:t>0</w:t>
            </w:r>
          </w:p>
        </w:tc>
        <w:tc>
          <w:tcPr>
            <w:tcW w:w="3261" w:type="dxa"/>
          </w:tcPr>
          <w:p w14:paraId="4F741794" w14:textId="1FA09FA3" w:rsidR="00F14D87" w:rsidRDefault="00E15A18" w:rsidP="00F14D87">
            <w:pPr>
              <w:jc w:val="center"/>
            </w:pPr>
            <w:r>
              <w:t>1</w:t>
            </w:r>
          </w:p>
        </w:tc>
      </w:tr>
    </w:tbl>
    <w:p w14:paraId="7E6E2C68" w14:textId="25FC4E37" w:rsidR="0029420C" w:rsidRDefault="0029420C"/>
    <w:p w14:paraId="6D438CB2" w14:textId="0FE1583A" w:rsidR="00F7413B" w:rsidRDefault="000B237D">
      <w:r w:rsidRPr="00E71A72">
        <w:t xml:space="preserve">No breaches met the </w:t>
      </w:r>
      <w:r w:rsidR="00DB29D9" w:rsidRPr="00E71A72">
        <w:t>threshold</w:t>
      </w:r>
      <w:r w:rsidR="001E3539" w:rsidRPr="00E71A72">
        <w:t xml:space="preserve"> to notify to the ICO. Over 50% of breaches were related to </w:t>
      </w:r>
      <w:r w:rsidR="00E71A72" w:rsidRPr="00E71A72">
        <w:t>incidents caused by email.</w:t>
      </w:r>
      <w:r w:rsidR="00E71A72">
        <w:t xml:space="preserve"> </w:t>
      </w:r>
    </w:p>
    <w:p w14:paraId="420429F9" w14:textId="77777777" w:rsidR="00742AF8" w:rsidRPr="00A128E7" w:rsidRDefault="00742AF8" w:rsidP="00484197">
      <w:pPr>
        <w:spacing w:after="0"/>
      </w:pPr>
    </w:p>
    <w:p w14:paraId="3357E215" w14:textId="71C60C65" w:rsidR="00D603EE" w:rsidRPr="00A128E7" w:rsidRDefault="00D603EE">
      <w:pPr>
        <w:rPr>
          <w:b/>
        </w:rPr>
      </w:pPr>
      <w:r w:rsidRPr="00A128E7">
        <w:rPr>
          <w:b/>
        </w:rPr>
        <w:t xml:space="preserve">Data </w:t>
      </w:r>
      <w:r w:rsidR="00915719" w:rsidRPr="00A128E7">
        <w:rPr>
          <w:b/>
        </w:rPr>
        <w:t>S</w:t>
      </w:r>
      <w:r w:rsidRPr="00A128E7">
        <w:rPr>
          <w:b/>
        </w:rPr>
        <w:t>ubject</w:t>
      </w:r>
      <w:r w:rsidR="00915719" w:rsidRPr="00A128E7">
        <w:rPr>
          <w:b/>
        </w:rPr>
        <w:t xml:space="preserve"> Rights Requests</w:t>
      </w:r>
    </w:p>
    <w:p w14:paraId="55D681AA" w14:textId="7217CB13" w:rsidR="00742AF8" w:rsidRPr="00A128E7" w:rsidRDefault="007D16AE">
      <w:r w:rsidRPr="00A128E7">
        <w:t xml:space="preserve">The most </w:t>
      </w:r>
      <w:r w:rsidR="0013180E" w:rsidRPr="00A128E7">
        <w:t>common</w:t>
      </w:r>
      <w:r w:rsidRPr="00A128E7">
        <w:t xml:space="preserve"> rights request received by the college is the </w:t>
      </w:r>
      <w:r w:rsidR="0013180E" w:rsidRPr="00A128E7">
        <w:t>right of access, known as a subject access request.</w:t>
      </w:r>
    </w:p>
    <w:tbl>
      <w:tblPr>
        <w:tblStyle w:val="TableGrid"/>
        <w:tblW w:w="8784" w:type="dxa"/>
        <w:tblLook w:val="04A0" w:firstRow="1" w:lastRow="0" w:firstColumn="1" w:lastColumn="0" w:noHBand="0" w:noVBand="1"/>
      </w:tblPr>
      <w:tblGrid>
        <w:gridCol w:w="2547"/>
        <w:gridCol w:w="3118"/>
        <w:gridCol w:w="3119"/>
      </w:tblGrid>
      <w:tr w:rsidR="00133663" w:rsidRPr="0029420C" w14:paraId="0279A705" w14:textId="6889C9CE" w:rsidTr="00133663">
        <w:tc>
          <w:tcPr>
            <w:tcW w:w="2547" w:type="dxa"/>
          </w:tcPr>
          <w:p w14:paraId="331B604C" w14:textId="26E0A316" w:rsidR="00133663" w:rsidRPr="0029420C" w:rsidRDefault="00133663" w:rsidP="00133663">
            <w:pPr>
              <w:rPr>
                <w:b/>
              </w:rPr>
            </w:pPr>
            <w:r w:rsidRPr="0029420C">
              <w:rPr>
                <w:b/>
              </w:rPr>
              <w:t>Request Type</w:t>
            </w:r>
          </w:p>
        </w:tc>
        <w:tc>
          <w:tcPr>
            <w:tcW w:w="3118" w:type="dxa"/>
          </w:tcPr>
          <w:p w14:paraId="74CCD52E" w14:textId="77777777" w:rsidR="00133663" w:rsidRDefault="00133663" w:rsidP="00133663">
            <w:pPr>
              <w:jc w:val="center"/>
              <w:rPr>
                <w:b/>
              </w:rPr>
            </w:pPr>
            <w:r>
              <w:rPr>
                <w:b/>
              </w:rPr>
              <w:t>Current Reporting Period</w:t>
            </w:r>
          </w:p>
          <w:p w14:paraId="3C4A08FE" w14:textId="711B3C9F" w:rsidR="00133663" w:rsidRPr="00A25F48" w:rsidRDefault="00133663" w:rsidP="00133663">
            <w:pPr>
              <w:rPr>
                <w:b/>
              </w:rPr>
            </w:pPr>
            <w:r w:rsidRPr="00E15A18">
              <w:rPr>
                <w:b/>
              </w:rPr>
              <w:t>April 2024 – September 2024</w:t>
            </w:r>
          </w:p>
        </w:tc>
        <w:tc>
          <w:tcPr>
            <w:tcW w:w="3119" w:type="dxa"/>
          </w:tcPr>
          <w:p w14:paraId="1A147531" w14:textId="77777777" w:rsidR="00133663" w:rsidRDefault="00133663" w:rsidP="00133663">
            <w:pPr>
              <w:jc w:val="center"/>
              <w:rPr>
                <w:b/>
              </w:rPr>
            </w:pPr>
            <w:r>
              <w:rPr>
                <w:b/>
              </w:rPr>
              <w:t>Previous Reporting Period</w:t>
            </w:r>
          </w:p>
          <w:p w14:paraId="07EE5B36" w14:textId="1DE08CF4" w:rsidR="00133663" w:rsidRPr="00A25F48" w:rsidRDefault="00133663" w:rsidP="00133663">
            <w:pPr>
              <w:jc w:val="center"/>
              <w:rPr>
                <w:b/>
              </w:rPr>
            </w:pPr>
            <w:r w:rsidRPr="00A25F48">
              <w:rPr>
                <w:b/>
              </w:rPr>
              <w:t xml:space="preserve">October 23 – </w:t>
            </w:r>
            <w:r>
              <w:rPr>
                <w:b/>
              </w:rPr>
              <w:t>March</w:t>
            </w:r>
            <w:r w:rsidRPr="00A25F48">
              <w:rPr>
                <w:b/>
              </w:rPr>
              <w:t xml:space="preserve"> 24</w:t>
            </w:r>
          </w:p>
        </w:tc>
      </w:tr>
      <w:tr w:rsidR="00F14D87" w:rsidRPr="0029420C" w14:paraId="7A0DE69A" w14:textId="7C7482F6" w:rsidTr="00133663">
        <w:tc>
          <w:tcPr>
            <w:tcW w:w="2547" w:type="dxa"/>
          </w:tcPr>
          <w:p w14:paraId="10091F7F" w14:textId="4B16792C" w:rsidR="00F14D87" w:rsidRPr="0029420C" w:rsidRDefault="00F14D87" w:rsidP="00F14D87">
            <w:r w:rsidRPr="0029420C">
              <w:t>Right of Access</w:t>
            </w:r>
          </w:p>
        </w:tc>
        <w:tc>
          <w:tcPr>
            <w:tcW w:w="3118" w:type="dxa"/>
          </w:tcPr>
          <w:p w14:paraId="4909F2DA" w14:textId="3BA7469A" w:rsidR="00F14D87" w:rsidRPr="0029420C" w:rsidRDefault="00174A07" w:rsidP="00F14D87">
            <w:pPr>
              <w:jc w:val="center"/>
            </w:pPr>
            <w:r>
              <w:t>6</w:t>
            </w:r>
          </w:p>
        </w:tc>
        <w:tc>
          <w:tcPr>
            <w:tcW w:w="3119" w:type="dxa"/>
          </w:tcPr>
          <w:p w14:paraId="3F01AC3A" w14:textId="7B7ACD0D" w:rsidR="00F14D87" w:rsidRDefault="00E15A18" w:rsidP="00F14D87">
            <w:pPr>
              <w:jc w:val="center"/>
            </w:pPr>
            <w:r>
              <w:t>7</w:t>
            </w:r>
          </w:p>
        </w:tc>
      </w:tr>
      <w:tr w:rsidR="00F14D87" w:rsidRPr="0029420C" w14:paraId="03B2C462" w14:textId="1684BD30" w:rsidTr="00133663">
        <w:tc>
          <w:tcPr>
            <w:tcW w:w="2547" w:type="dxa"/>
          </w:tcPr>
          <w:p w14:paraId="0254A945" w14:textId="6DEB60B3" w:rsidR="00F14D87" w:rsidRPr="0029420C" w:rsidRDefault="00F14D87" w:rsidP="00F14D87">
            <w:r w:rsidRPr="0029420C">
              <w:t>Right to Erasure</w:t>
            </w:r>
          </w:p>
        </w:tc>
        <w:tc>
          <w:tcPr>
            <w:tcW w:w="3118" w:type="dxa"/>
          </w:tcPr>
          <w:p w14:paraId="04EE7158" w14:textId="1B4C61C8" w:rsidR="00F14D87" w:rsidRPr="0029420C" w:rsidRDefault="00174A07" w:rsidP="00F14D87">
            <w:pPr>
              <w:jc w:val="center"/>
            </w:pPr>
            <w:r>
              <w:t>0</w:t>
            </w:r>
          </w:p>
        </w:tc>
        <w:tc>
          <w:tcPr>
            <w:tcW w:w="3119" w:type="dxa"/>
          </w:tcPr>
          <w:p w14:paraId="509D0824" w14:textId="31195EBD" w:rsidR="00F14D87" w:rsidRDefault="00E15A18" w:rsidP="00F14D87">
            <w:pPr>
              <w:jc w:val="center"/>
            </w:pPr>
            <w:r>
              <w:t>1</w:t>
            </w:r>
          </w:p>
        </w:tc>
      </w:tr>
      <w:tr w:rsidR="00F14D87" w:rsidRPr="0029420C" w14:paraId="733EA1BA" w14:textId="0341B65E" w:rsidTr="00133663">
        <w:trPr>
          <w:trHeight w:val="197"/>
        </w:trPr>
        <w:tc>
          <w:tcPr>
            <w:tcW w:w="5665" w:type="dxa"/>
            <w:gridSpan w:val="2"/>
            <w:shd w:val="clear" w:color="auto" w:fill="D9D9D9" w:themeFill="background1" w:themeFillShade="D9"/>
          </w:tcPr>
          <w:p w14:paraId="18FB1418" w14:textId="77777777" w:rsidR="00F14D87" w:rsidRPr="0029420C" w:rsidRDefault="00F14D87" w:rsidP="00F14D87">
            <w:pPr>
              <w:jc w:val="center"/>
            </w:pPr>
          </w:p>
        </w:tc>
        <w:tc>
          <w:tcPr>
            <w:tcW w:w="3119" w:type="dxa"/>
            <w:shd w:val="clear" w:color="auto" w:fill="D9D9D9" w:themeFill="background1" w:themeFillShade="D9"/>
          </w:tcPr>
          <w:p w14:paraId="5409A050" w14:textId="77777777" w:rsidR="00F14D87" w:rsidRPr="0029420C" w:rsidRDefault="00F14D87" w:rsidP="00F14D87">
            <w:pPr>
              <w:jc w:val="center"/>
            </w:pPr>
          </w:p>
        </w:tc>
      </w:tr>
      <w:tr w:rsidR="00F14D87" w:rsidRPr="0029420C" w14:paraId="778222A6" w14:textId="0FEBED57" w:rsidTr="00133663">
        <w:tc>
          <w:tcPr>
            <w:tcW w:w="2547" w:type="dxa"/>
          </w:tcPr>
          <w:p w14:paraId="111F8836" w14:textId="5901EFA3" w:rsidR="00F14D87" w:rsidRPr="0029420C" w:rsidRDefault="00F14D87" w:rsidP="00F14D87">
            <w:r w:rsidRPr="0029420C">
              <w:t>No. of Late Responses</w:t>
            </w:r>
          </w:p>
        </w:tc>
        <w:tc>
          <w:tcPr>
            <w:tcW w:w="3118" w:type="dxa"/>
          </w:tcPr>
          <w:p w14:paraId="01B947B4" w14:textId="5C4FF558" w:rsidR="00F14D87" w:rsidRPr="0029420C" w:rsidRDefault="00174A07" w:rsidP="00F14D87">
            <w:pPr>
              <w:jc w:val="center"/>
            </w:pPr>
            <w:r>
              <w:t>0</w:t>
            </w:r>
          </w:p>
        </w:tc>
        <w:tc>
          <w:tcPr>
            <w:tcW w:w="3119" w:type="dxa"/>
          </w:tcPr>
          <w:p w14:paraId="524CA340" w14:textId="35544B9B" w:rsidR="00F14D87" w:rsidRDefault="00E15A18" w:rsidP="00F14D87">
            <w:pPr>
              <w:jc w:val="center"/>
            </w:pPr>
            <w:r>
              <w:t>0</w:t>
            </w:r>
          </w:p>
        </w:tc>
      </w:tr>
    </w:tbl>
    <w:p w14:paraId="0928DF50" w14:textId="77777777" w:rsidR="007C62BF" w:rsidRDefault="007C62BF" w:rsidP="0029420C"/>
    <w:p w14:paraId="1ACD3E5D" w14:textId="421552C1" w:rsidR="00484197" w:rsidRPr="0029420C" w:rsidRDefault="00447643" w:rsidP="0029420C">
      <w:r>
        <w:t>NCL</w:t>
      </w:r>
      <w:r w:rsidR="0029420C" w:rsidRPr="0029420C">
        <w:t xml:space="preserve"> must respond to all requests within one calendar month, unless the request is considered complex. </w:t>
      </w:r>
      <w:r w:rsidR="00606658" w:rsidRPr="00606658">
        <w:t>All requests were completed within one calendar month.</w:t>
      </w:r>
    </w:p>
    <w:p w14:paraId="46F8CBB9" w14:textId="77777777" w:rsidR="000E4454" w:rsidRDefault="000E4454" w:rsidP="00986B00">
      <w:pPr>
        <w:rPr>
          <w:b/>
        </w:rPr>
      </w:pPr>
    </w:p>
    <w:p w14:paraId="5913FC34" w14:textId="77777777" w:rsidR="000E4454" w:rsidRDefault="000E4454" w:rsidP="00986B00">
      <w:pPr>
        <w:rPr>
          <w:b/>
        </w:rPr>
      </w:pPr>
    </w:p>
    <w:p w14:paraId="2BDE7A88" w14:textId="51AC465B" w:rsidR="00986B00" w:rsidRPr="00A128E7" w:rsidRDefault="00986B00" w:rsidP="00986B00">
      <w:pPr>
        <w:rPr>
          <w:b/>
        </w:rPr>
      </w:pPr>
      <w:r w:rsidRPr="00A128E7">
        <w:rPr>
          <w:b/>
        </w:rPr>
        <w:t>Staff Training and Awareness</w:t>
      </w:r>
    </w:p>
    <w:p w14:paraId="20B3C1B9" w14:textId="2BD5C66F" w:rsidR="00742AF8" w:rsidRPr="00A128E7" w:rsidRDefault="003664B6" w:rsidP="00986B00">
      <w:r w:rsidRPr="0029420C">
        <w:t>The Data Protection e learning module now forms part of the All Staff Essential Learning</w:t>
      </w:r>
      <w:r w:rsidR="007C62BF">
        <w:t xml:space="preserve"> and </w:t>
      </w:r>
      <w:r w:rsidR="00045637">
        <w:t>was updated for the</w:t>
      </w:r>
      <w:r w:rsidR="007C62BF">
        <w:t xml:space="preserve"> 24/25 academic year</w:t>
      </w:r>
      <w:r w:rsidRPr="0029420C">
        <w:t xml:space="preserve">. The </w:t>
      </w:r>
      <w:r w:rsidR="00B80E43">
        <w:t>modules are</w:t>
      </w:r>
      <w:r w:rsidRPr="0029420C">
        <w:t xml:space="preserve"> delivered via Moodle </w:t>
      </w:r>
      <w:r w:rsidR="0029420C" w:rsidRPr="0029420C">
        <w:t xml:space="preserve">and is available to all </w:t>
      </w:r>
      <w:r w:rsidR="00CB3550">
        <w:t>S</w:t>
      </w:r>
      <w:r w:rsidR="0029420C" w:rsidRPr="0029420C">
        <w:t>taff and Board members.</w:t>
      </w:r>
      <w:r w:rsidR="00045637">
        <w:t xml:space="preserve"> 90% of staff have completed the Data Protection Module this year.</w:t>
      </w:r>
    </w:p>
    <w:p w14:paraId="334C4875" w14:textId="77777777" w:rsidR="00484197" w:rsidRPr="00A128E7" w:rsidRDefault="00484197" w:rsidP="00484197">
      <w:pPr>
        <w:spacing w:after="0"/>
        <w:rPr>
          <w:b/>
        </w:rPr>
      </w:pPr>
    </w:p>
    <w:p w14:paraId="507CDDCE" w14:textId="0C1E47B8" w:rsidR="00DC2057" w:rsidRPr="00A128E7" w:rsidRDefault="004D51F1" w:rsidP="00986B00">
      <w:pPr>
        <w:rPr>
          <w:b/>
        </w:rPr>
      </w:pPr>
      <w:r w:rsidRPr="00A128E7">
        <w:rPr>
          <w:b/>
        </w:rPr>
        <w:t xml:space="preserve">Complaints to the </w:t>
      </w:r>
      <w:r w:rsidR="00D67BA6" w:rsidRPr="00A128E7">
        <w:rPr>
          <w:b/>
        </w:rPr>
        <w:t>Regulator</w:t>
      </w:r>
    </w:p>
    <w:p w14:paraId="6BB3CFDF" w14:textId="4A7DE887" w:rsidR="004D51F1" w:rsidRPr="00A128E7" w:rsidRDefault="004D51F1" w:rsidP="00986B00">
      <w:r w:rsidRPr="00E15A18">
        <w:t xml:space="preserve">There has been no contact from the </w:t>
      </w:r>
      <w:r w:rsidR="007D16AE" w:rsidRPr="00E15A18">
        <w:t>Information Commissioners Officer</w:t>
      </w:r>
      <w:r w:rsidR="00B80E43" w:rsidRPr="00E15A18">
        <w:t xml:space="preserve"> (ICO)</w:t>
      </w:r>
      <w:r w:rsidR="00742AF8" w:rsidRPr="00E15A18">
        <w:t xml:space="preserve"> in relation to any complaints that </w:t>
      </w:r>
      <w:r w:rsidRPr="00E15A18">
        <w:t xml:space="preserve">been made </w:t>
      </w:r>
      <w:r w:rsidR="0013180E" w:rsidRPr="00E15A18">
        <w:t>to them on</w:t>
      </w:r>
      <w:r w:rsidR="00D67BA6" w:rsidRPr="00E15A18">
        <w:t xml:space="preserve"> </w:t>
      </w:r>
      <w:r w:rsidRPr="00E15A18">
        <w:t xml:space="preserve">how we process personal </w:t>
      </w:r>
      <w:r w:rsidR="00742AF8" w:rsidRPr="00E15A18">
        <w:t>da</w:t>
      </w:r>
      <w:r w:rsidRPr="00E15A18">
        <w:t xml:space="preserve">ta or handle </w:t>
      </w:r>
      <w:r w:rsidR="00D67BA6" w:rsidRPr="00E15A18">
        <w:t xml:space="preserve">data subject </w:t>
      </w:r>
      <w:r w:rsidRPr="00E15A18">
        <w:t>rights requests.</w:t>
      </w:r>
    </w:p>
    <w:p w14:paraId="19D29702" w14:textId="77777777" w:rsidR="00484197" w:rsidRPr="00A128E7" w:rsidRDefault="00484197" w:rsidP="00A128E7">
      <w:pPr>
        <w:spacing w:after="0"/>
        <w:rPr>
          <w:b/>
        </w:rPr>
      </w:pPr>
    </w:p>
    <w:p w14:paraId="258B1BDD" w14:textId="77EEB6A7" w:rsidR="00986B00" w:rsidRPr="00A128E7" w:rsidRDefault="00986B00" w:rsidP="00986B00">
      <w:pPr>
        <w:rPr>
          <w:b/>
        </w:rPr>
      </w:pPr>
      <w:r w:rsidRPr="00A128E7">
        <w:rPr>
          <w:b/>
        </w:rPr>
        <w:t>D</w:t>
      </w:r>
      <w:r w:rsidR="00D67BA6" w:rsidRPr="00A128E7">
        <w:rPr>
          <w:b/>
        </w:rPr>
        <w:t xml:space="preserve">ata </w:t>
      </w:r>
      <w:r w:rsidRPr="00A128E7">
        <w:rPr>
          <w:b/>
        </w:rPr>
        <w:t>P</w:t>
      </w:r>
      <w:r w:rsidR="00D67BA6" w:rsidRPr="00A128E7">
        <w:rPr>
          <w:b/>
        </w:rPr>
        <w:t>rotection Internal</w:t>
      </w:r>
      <w:r w:rsidRPr="00A128E7">
        <w:rPr>
          <w:b/>
        </w:rPr>
        <w:t xml:space="preserve"> Audit</w:t>
      </w:r>
      <w:r w:rsidR="0013180E" w:rsidRPr="00A128E7">
        <w:rPr>
          <w:b/>
        </w:rPr>
        <w:t xml:space="preserve"> </w:t>
      </w:r>
    </w:p>
    <w:p w14:paraId="7D52B38A" w14:textId="6201436D" w:rsidR="00A128E7" w:rsidRPr="0029420C" w:rsidRDefault="003664B6">
      <w:r w:rsidRPr="00174A07">
        <w:t xml:space="preserve">The GDPR internal audit was included </w:t>
      </w:r>
      <w:r w:rsidR="0029420C" w:rsidRPr="00174A07">
        <w:t xml:space="preserve">as part of the </w:t>
      </w:r>
      <w:r w:rsidRPr="00174A07">
        <w:t xml:space="preserve">Follow-up audit carried out </w:t>
      </w:r>
      <w:r w:rsidR="00E15A18" w:rsidRPr="00174A07">
        <w:t xml:space="preserve">July </w:t>
      </w:r>
      <w:r w:rsidR="007071F6" w:rsidRPr="00174A07">
        <w:t>2024</w:t>
      </w:r>
      <w:r w:rsidRPr="00174A07">
        <w:t xml:space="preserve">. </w:t>
      </w:r>
      <w:r w:rsidR="00CB3550" w:rsidRPr="00174A07">
        <w:t>E</w:t>
      </w:r>
      <w:r w:rsidRPr="00174A07">
        <w:t xml:space="preserve">vidence was summited to the auditor on each of the </w:t>
      </w:r>
      <w:r w:rsidR="007071F6" w:rsidRPr="00174A07">
        <w:t>3 outstanding</w:t>
      </w:r>
      <w:r w:rsidRPr="00174A07">
        <w:t xml:space="preserve"> recommendations.</w:t>
      </w:r>
      <w:r w:rsidRPr="0029420C">
        <w:t xml:space="preserve"> </w:t>
      </w:r>
    </w:p>
    <w:p w14:paraId="12B80939" w14:textId="6832BB92" w:rsidR="007B262A" w:rsidRPr="00A128E7" w:rsidRDefault="00CD5667">
      <w:r w:rsidRPr="0029420C">
        <w:t xml:space="preserve">The table in </w:t>
      </w:r>
      <w:hyperlink w:anchor="_Appendix_1" w:history="1">
        <w:r w:rsidRPr="0029420C">
          <w:rPr>
            <w:rStyle w:val="Hyperlink"/>
          </w:rPr>
          <w:t>Appendix 1</w:t>
        </w:r>
      </w:hyperlink>
      <w:r w:rsidRPr="0029420C">
        <w:t xml:space="preserve"> provides an update on each of the internal audit recommendations.</w:t>
      </w:r>
      <w:r w:rsidRPr="00A128E7">
        <w:t xml:space="preserve"> </w:t>
      </w:r>
    </w:p>
    <w:p w14:paraId="7FD4E3AE" w14:textId="77777777" w:rsidR="00CD5667" w:rsidRPr="00A128E7" w:rsidRDefault="00CD5667" w:rsidP="00A128E7">
      <w:pPr>
        <w:spacing w:after="0"/>
        <w:rPr>
          <w:b/>
        </w:rPr>
      </w:pPr>
    </w:p>
    <w:p w14:paraId="04403E97" w14:textId="7C95CD13" w:rsidR="007D16AE" w:rsidRPr="0029420C" w:rsidRDefault="00915719">
      <w:pPr>
        <w:rPr>
          <w:b/>
        </w:rPr>
      </w:pPr>
      <w:r w:rsidRPr="00A128E7">
        <w:rPr>
          <w:b/>
        </w:rPr>
        <w:t xml:space="preserve">Freedom of </w:t>
      </w:r>
      <w:r w:rsidR="00742AF8" w:rsidRPr="00A128E7">
        <w:rPr>
          <w:b/>
        </w:rPr>
        <w:t>I</w:t>
      </w:r>
      <w:r w:rsidRPr="00A128E7">
        <w:rPr>
          <w:b/>
        </w:rPr>
        <w:t>nformation</w:t>
      </w:r>
    </w:p>
    <w:tbl>
      <w:tblPr>
        <w:tblStyle w:val="TableGrid"/>
        <w:tblW w:w="8926" w:type="dxa"/>
        <w:tblLook w:val="04A0" w:firstRow="1" w:lastRow="0" w:firstColumn="1" w:lastColumn="0" w:noHBand="0" w:noVBand="1"/>
      </w:tblPr>
      <w:tblGrid>
        <w:gridCol w:w="3005"/>
        <w:gridCol w:w="3086"/>
        <w:gridCol w:w="2835"/>
      </w:tblGrid>
      <w:tr w:rsidR="00133663" w:rsidRPr="00A128E7" w14:paraId="412C65DF" w14:textId="2E72BBE7" w:rsidTr="00133663">
        <w:tc>
          <w:tcPr>
            <w:tcW w:w="3005" w:type="dxa"/>
          </w:tcPr>
          <w:p w14:paraId="522B876D" w14:textId="562C9EDD" w:rsidR="00133663" w:rsidRPr="00A128E7" w:rsidRDefault="00133663" w:rsidP="00133663">
            <w:pPr>
              <w:rPr>
                <w:b/>
              </w:rPr>
            </w:pPr>
            <w:r>
              <w:rPr>
                <w:b/>
              </w:rPr>
              <w:t>Request Type</w:t>
            </w:r>
          </w:p>
        </w:tc>
        <w:tc>
          <w:tcPr>
            <w:tcW w:w="3086" w:type="dxa"/>
          </w:tcPr>
          <w:p w14:paraId="3F9E9676" w14:textId="77777777" w:rsidR="00133663" w:rsidRDefault="00133663" w:rsidP="00133663">
            <w:pPr>
              <w:jc w:val="center"/>
              <w:rPr>
                <w:b/>
              </w:rPr>
            </w:pPr>
            <w:r>
              <w:rPr>
                <w:b/>
              </w:rPr>
              <w:t>Current Reporting Period</w:t>
            </w:r>
          </w:p>
          <w:p w14:paraId="6AF739C3" w14:textId="41FEFCBE" w:rsidR="00133663" w:rsidRPr="00A25F48" w:rsidRDefault="00133663" w:rsidP="00133663">
            <w:pPr>
              <w:rPr>
                <w:b/>
              </w:rPr>
            </w:pPr>
            <w:r w:rsidRPr="00E15A18">
              <w:rPr>
                <w:b/>
              </w:rPr>
              <w:t>April 2024 – September 2024</w:t>
            </w:r>
          </w:p>
        </w:tc>
        <w:tc>
          <w:tcPr>
            <w:tcW w:w="2835" w:type="dxa"/>
          </w:tcPr>
          <w:p w14:paraId="2E7A6E88" w14:textId="77777777" w:rsidR="00133663" w:rsidRDefault="00133663" w:rsidP="00133663">
            <w:pPr>
              <w:jc w:val="center"/>
              <w:rPr>
                <w:b/>
              </w:rPr>
            </w:pPr>
            <w:r>
              <w:rPr>
                <w:b/>
              </w:rPr>
              <w:t>Previous Reporting Period</w:t>
            </w:r>
          </w:p>
          <w:p w14:paraId="07BC7970" w14:textId="29EF1A2B" w:rsidR="00133663" w:rsidRPr="00A25F48" w:rsidRDefault="00133663" w:rsidP="00133663">
            <w:pPr>
              <w:jc w:val="center"/>
              <w:rPr>
                <w:b/>
              </w:rPr>
            </w:pPr>
            <w:r w:rsidRPr="00A25F48">
              <w:rPr>
                <w:b/>
              </w:rPr>
              <w:t xml:space="preserve">October 23 – </w:t>
            </w:r>
            <w:r>
              <w:rPr>
                <w:b/>
              </w:rPr>
              <w:t>March</w:t>
            </w:r>
            <w:r w:rsidRPr="00A25F48">
              <w:rPr>
                <w:b/>
              </w:rPr>
              <w:t xml:space="preserve"> 24</w:t>
            </w:r>
          </w:p>
        </w:tc>
      </w:tr>
      <w:tr w:rsidR="00F14D87" w:rsidRPr="00A128E7" w14:paraId="4C88D329" w14:textId="7DBD0245" w:rsidTr="00133663">
        <w:tc>
          <w:tcPr>
            <w:tcW w:w="3005" w:type="dxa"/>
          </w:tcPr>
          <w:p w14:paraId="5F4CEDD5" w14:textId="6DE6C74A" w:rsidR="00F14D87" w:rsidRPr="0029420C" w:rsidRDefault="00F14D87" w:rsidP="00F14D87">
            <w:r w:rsidRPr="0029420C">
              <w:t>FOISA Requests</w:t>
            </w:r>
          </w:p>
        </w:tc>
        <w:tc>
          <w:tcPr>
            <w:tcW w:w="3086" w:type="dxa"/>
          </w:tcPr>
          <w:p w14:paraId="254CEBB5" w14:textId="6568E85E" w:rsidR="00F14D87" w:rsidRPr="0029420C" w:rsidRDefault="00892353" w:rsidP="00F14D87">
            <w:pPr>
              <w:jc w:val="center"/>
            </w:pPr>
            <w:r>
              <w:t>12</w:t>
            </w:r>
          </w:p>
        </w:tc>
        <w:tc>
          <w:tcPr>
            <w:tcW w:w="2835" w:type="dxa"/>
          </w:tcPr>
          <w:p w14:paraId="33CA0571" w14:textId="6223C56E" w:rsidR="00F14D87" w:rsidRDefault="00E15A18" w:rsidP="00F14D87">
            <w:pPr>
              <w:jc w:val="center"/>
            </w:pPr>
            <w:r>
              <w:t>24</w:t>
            </w:r>
          </w:p>
        </w:tc>
      </w:tr>
      <w:tr w:rsidR="00F14D87" w:rsidRPr="00A128E7" w14:paraId="4CFF1142" w14:textId="561597A2" w:rsidTr="00133663">
        <w:tc>
          <w:tcPr>
            <w:tcW w:w="3005" w:type="dxa"/>
          </w:tcPr>
          <w:p w14:paraId="108E309A" w14:textId="498D8C8D" w:rsidR="00F14D87" w:rsidRPr="0029420C" w:rsidRDefault="00F14D87" w:rsidP="00F14D87">
            <w:r w:rsidRPr="0029420C">
              <w:t>EIR Requests</w:t>
            </w:r>
          </w:p>
        </w:tc>
        <w:tc>
          <w:tcPr>
            <w:tcW w:w="3086" w:type="dxa"/>
          </w:tcPr>
          <w:p w14:paraId="39EB4B94" w14:textId="04A73897" w:rsidR="00F14D87" w:rsidRPr="0029420C" w:rsidRDefault="00892353" w:rsidP="00F14D87">
            <w:pPr>
              <w:jc w:val="center"/>
            </w:pPr>
            <w:r>
              <w:t>0</w:t>
            </w:r>
          </w:p>
        </w:tc>
        <w:tc>
          <w:tcPr>
            <w:tcW w:w="2835" w:type="dxa"/>
          </w:tcPr>
          <w:p w14:paraId="79D93476" w14:textId="115A0586" w:rsidR="00F14D87" w:rsidRPr="0029420C" w:rsidRDefault="00E15A18" w:rsidP="00F14D87">
            <w:pPr>
              <w:jc w:val="center"/>
            </w:pPr>
            <w:r>
              <w:t>0</w:t>
            </w:r>
          </w:p>
        </w:tc>
      </w:tr>
      <w:tr w:rsidR="00F14D87" w:rsidRPr="00A128E7" w14:paraId="0E295EFD" w14:textId="459261FC" w:rsidTr="00133663">
        <w:tc>
          <w:tcPr>
            <w:tcW w:w="3005" w:type="dxa"/>
          </w:tcPr>
          <w:p w14:paraId="6A27E5FE" w14:textId="0CDBD19A" w:rsidR="00F14D87" w:rsidRPr="0029420C" w:rsidRDefault="00F14D87" w:rsidP="00F14D87">
            <w:r w:rsidRPr="0029420C">
              <w:t>Requests for Review</w:t>
            </w:r>
          </w:p>
        </w:tc>
        <w:tc>
          <w:tcPr>
            <w:tcW w:w="3086" w:type="dxa"/>
          </w:tcPr>
          <w:p w14:paraId="17AF32DE" w14:textId="1E32B58D" w:rsidR="00F14D87" w:rsidRPr="0029420C" w:rsidRDefault="00892353" w:rsidP="00F14D87">
            <w:pPr>
              <w:jc w:val="center"/>
            </w:pPr>
            <w:r>
              <w:t>0</w:t>
            </w:r>
          </w:p>
        </w:tc>
        <w:tc>
          <w:tcPr>
            <w:tcW w:w="2835" w:type="dxa"/>
          </w:tcPr>
          <w:p w14:paraId="73FFC087" w14:textId="4592A31F" w:rsidR="00F14D87" w:rsidRPr="0029420C" w:rsidRDefault="00E15A18" w:rsidP="00F14D87">
            <w:pPr>
              <w:jc w:val="center"/>
            </w:pPr>
            <w:r>
              <w:t>0</w:t>
            </w:r>
          </w:p>
        </w:tc>
      </w:tr>
      <w:tr w:rsidR="00F14D87" w:rsidRPr="00A128E7" w14:paraId="73019F21" w14:textId="4FCA5FCD" w:rsidTr="00133663">
        <w:tc>
          <w:tcPr>
            <w:tcW w:w="6091" w:type="dxa"/>
            <w:gridSpan w:val="2"/>
            <w:shd w:val="clear" w:color="auto" w:fill="D9D9D9" w:themeFill="background1" w:themeFillShade="D9"/>
          </w:tcPr>
          <w:p w14:paraId="4E56CCF5" w14:textId="77777777" w:rsidR="00F14D87" w:rsidRPr="0029420C" w:rsidRDefault="00F14D87" w:rsidP="00F14D87">
            <w:pPr>
              <w:jc w:val="center"/>
            </w:pPr>
          </w:p>
        </w:tc>
        <w:tc>
          <w:tcPr>
            <w:tcW w:w="2835" w:type="dxa"/>
            <w:shd w:val="clear" w:color="auto" w:fill="D9D9D9" w:themeFill="background1" w:themeFillShade="D9"/>
          </w:tcPr>
          <w:p w14:paraId="19461D04" w14:textId="77777777" w:rsidR="00F14D87" w:rsidRPr="0029420C" w:rsidRDefault="00F14D87" w:rsidP="00F14D87">
            <w:pPr>
              <w:jc w:val="center"/>
            </w:pPr>
          </w:p>
        </w:tc>
      </w:tr>
      <w:tr w:rsidR="00F14D87" w:rsidRPr="00605D10" w14:paraId="0A5308EC" w14:textId="59537037" w:rsidTr="00133663">
        <w:tc>
          <w:tcPr>
            <w:tcW w:w="3005" w:type="dxa"/>
          </w:tcPr>
          <w:p w14:paraId="6A7EC758" w14:textId="3D8BE845" w:rsidR="00F14D87" w:rsidRPr="00605D10" w:rsidRDefault="00F14D87" w:rsidP="00F14D87">
            <w:pPr>
              <w:rPr>
                <w:szCs w:val="24"/>
              </w:rPr>
            </w:pPr>
            <w:r w:rsidRPr="00605D10">
              <w:rPr>
                <w:szCs w:val="24"/>
              </w:rPr>
              <w:t>No. of Late Responses</w:t>
            </w:r>
          </w:p>
        </w:tc>
        <w:tc>
          <w:tcPr>
            <w:tcW w:w="3086" w:type="dxa"/>
          </w:tcPr>
          <w:p w14:paraId="1CB273FB" w14:textId="1A6B9AA5" w:rsidR="00F14D87" w:rsidRPr="00605D10" w:rsidRDefault="00892353" w:rsidP="00F14D87">
            <w:pPr>
              <w:jc w:val="center"/>
              <w:rPr>
                <w:szCs w:val="24"/>
              </w:rPr>
            </w:pPr>
            <w:r w:rsidRPr="00605D10">
              <w:rPr>
                <w:szCs w:val="24"/>
              </w:rPr>
              <w:t>0</w:t>
            </w:r>
          </w:p>
        </w:tc>
        <w:tc>
          <w:tcPr>
            <w:tcW w:w="2835" w:type="dxa"/>
          </w:tcPr>
          <w:p w14:paraId="5753B06A" w14:textId="2588B401" w:rsidR="00F14D87" w:rsidRPr="00605D10" w:rsidRDefault="00E15A18" w:rsidP="00F14D87">
            <w:pPr>
              <w:jc w:val="center"/>
              <w:rPr>
                <w:szCs w:val="24"/>
              </w:rPr>
            </w:pPr>
            <w:r w:rsidRPr="00605D10">
              <w:rPr>
                <w:szCs w:val="24"/>
              </w:rPr>
              <w:t>2</w:t>
            </w:r>
          </w:p>
        </w:tc>
      </w:tr>
    </w:tbl>
    <w:p w14:paraId="08A80824" w14:textId="46E73048" w:rsidR="004D51F1" w:rsidRDefault="004D51F1" w:rsidP="00484197">
      <w:pPr>
        <w:spacing w:after="0"/>
        <w:rPr>
          <w:sz w:val="24"/>
        </w:rPr>
      </w:pPr>
    </w:p>
    <w:p w14:paraId="2E340FF3" w14:textId="22D2B5A5" w:rsidR="00CB3550" w:rsidRPr="00447643" w:rsidRDefault="00447643" w:rsidP="00484197">
      <w:pPr>
        <w:spacing w:after="0"/>
      </w:pPr>
      <w:r w:rsidRPr="00D35601">
        <w:t>The</w:t>
      </w:r>
      <w:r w:rsidR="00C00EBE" w:rsidRPr="00D35601">
        <w:t xml:space="preserve"> requests included information o</w:t>
      </w:r>
      <w:r w:rsidR="00D35601" w:rsidRPr="00D35601">
        <w:t xml:space="preserve">n: </w:t>
      </w:r>
      <w:r w:rsidR="00D35601">
        <w:t>a</w:t>
      </w:r>
      <w:r w:rsidR="00D35601" w:rsidRPr="00D35601">
        <w:t>gency spend; ICT systems</w:t>
      </w:r>
      <w:r w:rsidR="00D35601">
        <w:t xml:space="preserve"> and budgets</w:t>
      </w:r>
      <w:r w:rsidR="00D35601" w:rsidRPr="00D35601">
        <w:t xml:space="preserve">; </w:t>
      </w:r>
      <w:r w:rsidR="00D35601">
        <w:t>j</w:t>
      </w:r>
      <w:r w:rsidR="00D35601" w:rsidRPr="00D35601">
        <w:t>ob evaluation</w:t>
      </w:r>
      <w:r w:rsidR="00D35601">
        <w:t xml:space="preserve"> processes</w:t>
      </w:r>
      <w:r w:rsidR="00D35601" w:rsidRPr="00D35601">
        <w:t xml:space="preserve">; </w:t>
      </w:r>
      <w:r w:rsidR="00D35601">
        <w:t>v</w:t>
      </w:r>
      <w:r w:rsidR="00D35601" w:rsidRPr="00D35601">
        <w:t>oluntary severance</w:t>
      </w:r>
      <w:r w:rsidR="00D35601">
        <w:t xml:space="preserve">, industrial action and </w:t>
      </w:r>
      <w:r w:rsidR="00D35601" w:rsidRPr="00D35601">
        <w:t>violent incidents</w:t>
      </w:r>
      <w:r w:rsidR="00D35601">
        <w:t>.</w:t>
      </w:r>
    </w:p>
    <w:p w14:paraId="680E1B1B" w14:textId="77777777" w:rsidR="00447643" w:rsidRPr="00915719" w:rsidRDefault="00447643" w:rsidP="00484197">
      <w:pPr>
        <w:spacing w:after="0"/>
        <w:rPr>
          <w:sz w:val="24"/>
        </w:rPr>
      </w:pPr>
    </w:p>
    <w:p w14:paraId="6D6FFA6B" w14:textId="221BEF0D" w:rsidR="00F61D58" w:rsidRPr="00A128E7" w:rsidRDefault="00F61D58">
      <w:pPr>
        <w:rPr>
          <w:b/>
        </w:rPr>
      </w:pPr>
      <w:r w:rsidRPr="00A128E7">
        <w:rPr>
          <w:b/>
        </w:rPr>
        <w:t>Complaints to the Regulator</w:t>
      </w:r>
    </w:p>
    <w:p w14:paraId="6F073C4B" w14:textId="4EABE8B2" w:rsidR="008E266E" w:rsidRPr="00A128E7" w:rsidRDefault="008E266E" w:rsidP="008E266E">
      <w:r w:rsidRPr="00E15A18">
        <w:t>There has been no contact from the Scottish Information Commissioner (SIC) in relation to any complaints or appeals that been made to them on how we have responded to any requests under the Freedom of Information (Scotland) Act.</w:t>
      </w:r>
    </w:p>
    <w:p w14:paraId="441D492B" w14:textId="1568C2D6" w:rsidR="007D16AE" w:rsidRPr="00A128E7" w:rsidRDefault="007D16AE"/>
    <w:p w14:paraId="5B390357" w14:textId="77777777" w:rsidR="00CD5667" w:rsidRPr="00A128E7" w:rsidRDefault="00CD5667" w:rsidP="00A128E7">
      <w:pPr>
        <w:spacing w:after="0"/>
        <w:rPr>
          <w:b/>
        </w:rPr>
      </w:pPr>
    </w:p>
    <w:p w14:paraId="527773EE" w14:textId="77777777" w:rsidR="00B82A08" w:rsidRPr="00A128E7" w:rsidRDefault="00B82A08" w:rsidP="00B82A08">
      <w:r w:rsidRPr="00A128E7">
        <w:t>Lorna Miller</w:t>
      </w:r>
    </w:p>
    <w:p w14:paraId="4BE61551" w14:textId="77777777" w:rsidR="00B82A08" w:rsidRPr="00A128E7" w:rsidRDefault="00B82A08" w:rsidP="00B82A08">
      <w:pPr>
        <w:rPr>
          <w:b/>
        </w:rPr>
      </w:pPr>
      <w:r w:rsidRPr="00A128E7">
        <w:rPr>
          <w:b/>
        </w:rPr>
        <w:t>Information Governance Lead</w:t>
      </w:r>
    </w:p>
    <w:p w14:paraId="51D9C084" w14:textId="56B5173D" w:rsidR="00B82A08" w:rsidRPr="00B82A08" w:rsidRDefault="00E15A18" w:rsidP="00B82A08">
      <w:pPr>
        <w:rPr>
          <w:sz w:val="24"/>
        </w:rPr>
        <w:sectPr w:rsidR="00B82A08" w:rsidRPr="00B82A08" w:rsidSect="00BD1449">
          <w:footerReference w:type="default" r:id="rId12"/>
          <w:pgSz w:w="11906" w:h="16838"/>
          <w:pgMar w:top="1440" w:right="1440" w:bottom="1440" w:left="1440" w:header="709" w:footer="709" w:gutter="0"/>
          <w:cols w:space="708"/>
          <w:docGrid w:linePitch="360"/>
        </w:sectPr>
      </w:pPr>
      <w:r w:rsidRPr="00E15A18">
        <w:t>November 2024</w:t>
      </w:r>
    </w:p>
    <w:p w14:paraId="560E9BF4" w14:textId="52A0D571" w:rsidR="00BD1449" w:rsidRDefault="00BD1449" w:rsidP="00BD1449">
      <w:pPr>
        <w:pStyle w:val="Heading1"/>
        <w:rPr>
          <w:rFonts w:asciiTheme="minorHAnsi" w:hAnsiTheme="minorHAnsi" w:cstheme="minorHAnsi"/>
          <w:b/>
          <w:color w:val="auto"/>
          <w:sz w:val="24"/>
        </w:rPr>
      </w:pPr>
      <w:bookmarkStart w:id="1" w:name="_Appendix_1"/>
      <w:bookmarkEnd w:id="1"/>
      <w:r w:rsidRPr="00BD1449">
        <w:rPr>
          <w:rFonts w:asciiTheme="minorHAnsi" w:hAnsiTheme="minorHAnsi" w:cstheme="minorHAnsi"/>
          <w:b/>
          <w:color w:val="auto"/>
          <w:sz w:val="24"/>
        </w:rPr>
        <w:lastRenderedPageBreak/>
        <w:t>Appendix 1</w:t>
      </w:r>
    </w:p>
    <w:p w14:paraId="7F292D2F" w14:textId="77777777" w:rsidR="00015411" w:rsidRPr="00015411" w:rsidRDefault="00015411" w:rsidP="00015411"/>
    <w:tbl>
      <w:tblPr>
        <w:tblStyle w:val="TableGrid"/>
        <w:tblW w:w="15388" w:type="dxa"/>
        <w:jc w:val="center"/>
        <w:tblLook w:val="04A0" w:firstRow="1" w:lastRow="0" w:firstColumn="1" w:lastColumn="0" w:noHBand="0" w:noVBand="1"/>
      </w:tblPr>
      <w:tblGrid>
        <w:gridCol w:w="1037"/>
        <w:gridCol w:w="4921"/>
        <w:gridCol w:w="1200"/>
        <w:gridCol w:w="8230"/>
      </w:tblGrid>
      <w:tr w:rsidR="000633AC" w:rsidRPr="000F7D9B" w14:paraId="61FB69FF" w14:textId="77777777" w:rsidTr="00A25F48">
        <w:trPr>
          <w:jc w:val="center"/>
        </w:trPr>
        <w:tc>
          <w:tcPr>
            <w:tcW w:w="1038" w:type="dxa"/>
            <w:shd w:val="clear" w:color="auto" w:fill="auto"/>
          </w:tcPr>
          <w:p w14:paraId="2B00E0E0" w14:textId="056D1CF3" w:rsidR="000633AC" w:rsidRPr="000F7D9B" w:rsidRDefault="000633AC" w:rsidP="007D36D9">
            <w:pPr>
              <w:rPr>
                <w:rFonts w:cstheme="minorHAnsi"/>
                <w:b/>
              </w:rPr>
            </w:pPr>
            <w:r w:rsidRPr="000F7D9B">
              <w:rPr>
                <w:rFonts w:cstheme="minorHAnsi"/>
                <w:b/>
              </w:rPr>
              <w:t>Priority</w:t>
            </w:r>
          </w:p>
        </w:tc>
        <w:tc>
          <w:tcPr>
            <w:tcW w:w="4958" w:type="dxa"/>
          </w:tcPr>
          <w:p w14:paraId="5BBFB8DB" w14:textId="0C22BAF3" w:rsidR="000633AC" w:rsidRPr="000F7D9B" w:rsidRDefault="00415F84" w:rsidP="00020BB0">
            <w:pPr>
              <w:jc w:val="center"/>
              <w:rPr>
                <w:rFonts w:cstheme="minorHAnsi"/>
                <w:b/>
                <w:bCs/>
              </w:rPr>
            </w:pPr>
            <w:r w:rsidRPr="000F7D9B">
              <w:rPr>
                <w:rFonts w:cstheme="minorHAnsi"/>
                <w:b/>
                <w:bCs/>
              </w:rPr>
              <w:t>Recommendation</w:t>
            </w:r>
          </w:p>
        </w:tc>
        <w:tc>
          <w:tcPr>
            <w:tcW w:w="1100" w:type="dxa"/>
            <w:vAlign w:val="center"/>
          </w:tcPr>
          <w:p w14:paraId="65238E56" w14:textId="77777777" w:rsidR="000633AC" w:rsidRPr="000F7D9B" w:rsidRDefault="000633AC" w:rsidP="00020BB0">
            <w:pPr>
              <w:jc w:val="center"/>
              <w:rPr>
                <w:rFonts w:cstheme="minorHAnsi"/>
                <w:b/>
              </w:rPr>
            </w:pPr>
            <w:r w:rsidRPr="000F7D9B">
              <w:rPr>
                <w:rFonts w:cstheme="minorHAnsi"/>
                <w:b/>
              </w:rPr>
              <w:t>Status</w:t>
            </w:r>
          </w:p>
        </w:tc>
        <w:tc>
          <w:tcPr>
            <w:tcW w:w="8292" w:type="dxa"/>
          </w:tcPr>
          <w:p w14:paraId="20185ED9" w14:textId="77777777" w:rsidR="000633AC" w:rsidRPr="000F7D9B" w:rsidRDefault="000633AC" w:rsidP="00020BB0">
            <w:pPr>
              <w:jc w:val="center"/>
              <w:rPr>
                <w:rFonts w:cstheme="minorHAnsi"/>
                <w:b/>
              </w:rPr>
            </w:pPr>
            <w:r w:rsidRPr="000F7D9B">
              <w:rPr>
                <w:rFonts w:cstheme="minorHAnsi"/>
                <w:b/>
              </w:rPr>
              <w:t>Progress Update</w:t>
            </w:r>
          </w:p>
        </w:tc>
      </w:tr>
      <w:tr w:rsidR="000633AC" w:rsidRPr="000F7D9B" w14:paraId="36E108E5" w14:textId="77777777" w:rsidTr="0022273D">
        <w:trPr>
          <w:jc w:val="center"/>
        </w:trPr>
        <w:tc>
          <w:tcPr>
            <w:tcW w:w="1038" w:type="dxa"/>
            <w:shd w:val="clear" w:color="auto" w:fill="FFC000"/>
            <w:vAlign w:val="center"/>
          </w:tcPr>
          <w:p w14:paraId="051E3A33" w14:textId="107FF32F" w:rsidR="000633AC" w:rsidRPr="000F7D9B" w:rsidRDefault="0022273D" w:rsidP="00020BB0">
            <w:pPr>
              <w:jc w:val="center"/>
              <w:rPr>
                <w:rFonts w:cstheme="minorHAnsi"/>
              </w:rPr>
            </w:pPr>
            <w:r>
              <w:rPr>
                <w:rFonts w:cstheme="minorHAnsi"/>
              </w:rPr>
              <w:t>Medium</w:t>
            </w:r>
          </w:p>
        </w:tc>
        <w:tc>
          <w:tcPr>
            <w:tcW w:w="4958" w:type="dxa"/>
          </w:tcPr>
          <w:p w14:paraId="3A73C6A6" w14:textId="77777777" w:rsidR="000633AC" w:rsidRPr="000F7D9B" w:rsidRDefault="000633AC" w:rsidP="00020BB0">
            <w:pPr>
              <w:rPr>
                <w:rFonts w:cstheme="minorHAnsi"/>
                <w:b/>
                <w:bCs/>
              </w:rPr>
            </w:pPr>
            <w:r w:rsidRPr="000F7D9B">
              <w:rPr>
                <w:rFonts w:cstheme="minorHAnsi"/>
                <w:b/>
                <w:bCs/>
              </w:rPr>
              <w:t>Policies and Procedures</w:t>
            </w:r>
          </w:p>
          <w:p w14:paraId="26528954" w14:textId="5452C1A4" w:rsidR="00415F84" w:rsidRPr="000F7D9B" w:rsidRDefault="00415F84" w:rsidP="00415F84">
            <w:pPr>
              <w:spacing w:after="160" w:line="259" w:lineRule="auto"/>
              <w:rPr>
                <w:rFonts w:cstheme="minorHAnsi"/>
              </w:rPr>
            </w:pPr>
            <w:r w:rsidRPr="000F7D9B">
              <w:rPr>
                <w:rFonts w:cstheme="minorHAnsi"/>
                <w:b/>
                <w:bCs/>
              </w:rPr>
              <w:t xml:space="preserve">Risk - </w:t>
            </w:r>
            <w:r w:rsidRPr="000F7D9B">
              <w:rPr>
                <w:rFonts w:cstheme="minorHAnsi"/>
              </w:rPr>
              <w:t>There is a risk that staff do not know how to handle personal data to ensure no contraventions of UK GDPR</w:t>
            </w:r>
          </w:p>
          <w:p w14:paraId="73AB72D7" w14:textId="7074D2BB" w:rsidR="00415F84" w:rsidRPr="000F7D9B" w:rsidRDefault="0022273D" w:rsidP="00020BB0">
            <w:pPr>
              <w:rPr>
                <w:rFonts w:cstheme="minorHAnsi"/>
              </w:rPr>
            </w:pPr>
            <w:r>
              <w:t>Regraded to medium from high during follow-up audit.</w:t>
            </w:r>
          </w:p>
        </w:tc>
        <w:tc>
          <w:tcPr>
            <w:tcW w:w="1100" w:type="dxa"/>
            <w:vAlign w:val="center"/>
          </w:tcPr>
          <w:p w14:paraId="1361AAC7" w14:textId="77777777" w:rsidR="000633AC" w:rsidRPr="000F7D9B" w:rsidRDefault="000633AC" w:rsidP="00415F84">
            <w:pPr>
              <w:jc w:val="center"/>
              <w:rPr>
                <w:rFonts w:cstheme="minorHAnsi"/>
              </w:rPr>
            </w:pPr>
            <w:r w:rsidRPr="000F7D9B">
              <w:rPr>
                <w:rFonts w:cstheme="minorHAnsi"/>
              </w:rPr>
              <w:t>In progress</w:t>
            </w:r>
          </w:p>
        </w:tc>
        <w:tc>
          <w:tcPr>
            <w:tcW w:w="8292" w:type="dxa"/>
          </w:tcPr>
          <w:tbl>
            <w:tblPr>
              <w:tblStyle w:val="TableGrid"/>
              <w:tblW w:w="0" w:type="auto"/>
              <w:tblLook w:val="04A0" w:firstRow="1" w:lastRow="0" w:firstColumn="1" w:lastColumn="0" w:noHBand="0" w:noVBand="1"/>
            </w:tblPr>
            <w:tblGrid>
              <w:gridCol w:w="3430"/>
              <w:gridCol w:w="4574"/>
            </w:tblGrid>
            <w:tr w:rsidR="00D35601" w:rsidRPr="000F7D9B" w14:paraId="7A20E8B0" w14:textId="77777777" w:rsidTr="008F7BD3">
              <w:tc>
                <w:tcPr>
                  <w:tcW w:w="3850" w:type="dxa"/>
                </w:tcPr>
                <w:p w14:paraId="30F69AA7" w14:textId="77777777" w:rsidR="00D35601" w:rsidRPr="000F7D9B" w:rsidRDefault="00D35601" w:rsidP="00D35601">
                  <w:pPr>
                    <w:jc w:val="center"/>
                    <w:rPr>
                      <w:rFonts w:cstheme="minorHAnsi"/>
                      <w:b/>
                    </w:rPr>
                  </w:pPr>
                  <w:r w:rsidRPr="000F7D9B">
                    <w:rPr>
                      <w:rFonts w:cstheme="minorHAnsi"/>
                      <w:b/>
                    </w:rPr>
                    <w:t>Subject</w:t>
                  </w:r>
                </w:p>
              </w:tc>
              <w:tc>
                <w:tcPr>
                  <w:tcW w:w="5221" w:type="dxa"/>
                </w:tcPr>
                <w:p w14:paraId="7F97B5A8" w14:textId="77777777" w:rsidR="00D35601" w:rsidRPr="000F7D9B" w:rsidRDefault="00D35601" w:rsidP="00D35601">
                  <w:pPr>
                    <w:jc w:val="center"/>
                    <w:rPr>
                      <w:rFonts w:cstheme="minorHAnsi"/>
                      <w:b/>
                    </w:rPr>
                  </w:pPr>
                  <w:r w:rsidRPr="000F7D9B">
                    <w:rPr>
                      <w:rFonts w:cstheme="minorHAnsi"/>
                      <w:b/>
                    </w:rPr>
                    <w:t>Status</w:t>
                  </w:r>
                </w:p>
              </w:tc>
            </w:tr>
            <w:tr w:rsidR="00D35601" w:rsidRPr="000F7D9B" w14:paraId="189EDD88" w14:textId="77777777" w:rsidTr="008F7BD3">
              <w:tc>
                <w:tcPr>
                  <w:tcW w:w="3850" w:type="dxa"/>
                </w:tcPr>
                <w:p w14:paraId="5B8B8F1D" w14:textId="77777777" w:rsidR="00D35601" w:rsidRPr="000F7D9B" w:rsidRDefault="00D35601" w:rsidP="00D35601">
                  <w:pPr>
                    <w:rPr>
                      <w:rFonts w:cstheme="minorHAnsi"/>
                    </w:rPr>
                  </w:pPr>
                  <w:r w:rsidRPr="000F7D9B">
                    <w:rPr>
                      <w:rFonts w:cstheme="minorHAnsi"/>
                    </w:rPr>
                    <w:t>Records Management Policy</w:t>
                  </w:r>
                </w:p>
              </w:tc>
              <w:tc>
                <w:tcPr>
                  <w:tcW w:w="5221" w:type="dxa"/>
                </w:tcPr>
                <w:p w14:paraId="13FE2A06" w14:textId="118284FD" w:rsidR="00D35601" w:rsidRPr="000F7D9B" w:rsidRDefault="00D35601" w:rsidP="00D35601">
                  <w:pPr>
                    <w:rPr>
                      <w:rFonts w:cstheme="minorHAnsi"/>
                    </w:rPr>
                  </w:pPr>
                  <w:r>
                    <w:t>IGG reviewed and to be progressed to wider consultation</w:t>
                  </w:r>
                </w:p>
              </w:tc>
            </w:tr>
            <w:tr w:rsidR="00D35601" w:rsidRPr="000F7D9B" w14:paraId="2ACE9AF4" w14:textId="77777777" w:rsidTr="008F7BD3">
              <w:tc>
                <w:tcPr>
                  <w:tcW w:w="3850" w:type="dxa"/>
                </w:tcPr>
                <w:p w14:paraId="21A56A79" w14:textId="77777777" w:rsidR="00D35601" w:rsidRPr="000F7D9B" w:rsidRDefault="00D35601" w:rsidP="00D35601">
                  <w:pPr>
                    <w:rPr>
                      <w:rFonts w:cstheme="minorHAnsi"/>
                    </w:rPr>
                  </w:pPr>
                  <w:r w:rsidRPr="000F7D9B">
                    <w:rPr>
                      <w:rFonts w:cstheme="minorHAnsi"/>
                    </w:rPr>
                    <w:t>Records Retention Policy and Schedule</w:t>
                  </w:r>
                </w:p>
              </w:tc>
              <w:tc>
                <w:tcPr>
                  <w:tcW w:w="5221" w:type="dxa"/>
                </w:tcPr>
                <w:p w14:paraId="61F2630B" w14:textId="77777777" w:rsidR="00D35601" w:rsidRPr="000F7D9B" w:rsidRDefault="00D35601" w:rsidP="00D35601">
                  <w:pPr>
                    <w:rPr>
                      <w:rFonts w:cstheme="minorHAnsi"/>
                    </w:rPr>
                  </w:pPr>
                  <w:r w:rsidRPr="000F7D9B">
                    <w:rPr>
                      <w:rFonts w:cstheme="minorHAnsi"/>
                    </w:rPr>
                    <w:t>In draft</w:t>
                  </w:r>
                  <w:r>
                    <w:rPr>
                      <w:rFonts w:cstheme="minorHAnsi"/>
                    </w:rPr>
                    <w:t>. Started distribution between departments to review proposed retention periods based on JISC records retention schedule.</w:t>
                  </w:r>
                </w:p>
              </w:tc>
            </w:tr>
            <w:tr w:rsidR="00D35601" w:rsidRPr="000F7D9B" w14:paraId="291DBF84" w14:textId="77777777" w:rsidTr="008F7BD3">
              <w:tc>
                <w:tcPr>
                  <w:tcW w:w="3850" w:type="dxa"/>
                </w:tcPr>
                <w:p w14:paraId="531B4314" w14:textId="77777777" w:rsidR="00D35601" w:rsidRPr="000F7D9B" w:rsidRDefault="00D35601" w:rsidP="00D35601">
                  <w:pPr>
                    <w:rPr>
                      <w:rFonts w:cstheme="minorHAnsi"/>
                    </w:rPr>
                  </w:pPr>
                  <w:r w:rsidRPr="000F7D9B">
                    <w:rPr>
                      <w:rFonts w:cstheme="minorHAnsi"/>
                    </w:rPr>
                    <w:t>Information Classification and Handling procedure</w:t>
                  </w:r>
                </w:p>
              </w:tc>
              <w:tc>
                <w:tcPr>
                  <w:tcW w:w="5221" w:type="dxa"/>
                </w:tcPr>
                <w:p w14:paraId="57E93832" w14:textId="0A8ACB7E" w:rsidR="00D35601" w:rsidRPr="000F7D9B" w:rsidRDefault="00D35601" w:rsidP="00D35601">
                  <w:pPr>
                    <w:rPr>
                      <w:rFonts w:cstheme="minorHAnsi"/>
                    </w:rPr>
                  </w:pPr>
                  <w:r w:rsidRPr="000F7D9B">
                    <w:rPr>
                      <w:rFonts w:cstheme="minorHAnsi"/>
                    </w:rPr>
                    <w:t>In draft</w:t>
                  </w:r>
                  <w:r>
                    <w:rPr>
                      <w:rFonts w:cstheme="minorHAnsi"/>
                    </w:rPr>
                    <w:t xml:space="preserve">. </w:t>
                  </w:r>
                  <w:r>
                    <w:t>Classifications agreed, supporting decision on handling have been documented and in initial consultation with ICT.</w:t>
                  </w:r>
                </w:p>
              </w:tc>
            </w:tr>
            <w:tr w:rsidR="00D35601" w:rsidRPr="000F7D9B" w14:paraId="1CCA4D98" w14:textId="77777777" w:rsidTr="008F7BD3">
              <w:tc>
                <w:tcPr>
                  <w:tcW w:w="3850" w:type="dxa"/>
                </w:tcPr>
                <w:p w14:paraId="7548ED43" w14:textId="77777777" w:rsidR="00D35601" w:rsidRPr="000F7D9B" w:rsidRDefault="00D35601" w:rsidP="00D35601">
                  <w:pPr>
                    <w:rPr>
                      <w:rFonts w:cstheme="minorHAnsi"/>
                    </w:rPr>
                  </w:pPr>
                  <w:r w:rsidRPr="000F7D9B">
                    <w:rPr>
                      <w:rFonts w:cstheme="minorHAnsi"/>
                    </w:rPr>
                    <w:t>Data Sharing procedures</w:t>
                  </w:r>
                </w:p>
              </w:tc>
              <w:tc>
                <w:tcPr>
                  <w:tcW w:w="5221" w:type="dxa"/>
                </w:tcPr>
                <w:p w14:paraId="09C31A08" w14:textId="77777777" w:rsidR="00D35601" w:rsidRPr="000F7D9B" w:rsidRDefault="00D35601" w:rsidP="00D35601">
                  <w:pPr>
                    <w:rPr>
                      <w:rFonts w:cstheme="minorHAnsi"/>
                    </w:rPr>
                  </w:pPr>
                  <w:r w:rsidRPr="000F7D9B">
                    <w:rPr>
                      <w:rFonts w:cstheme="minorHAnsi"/>
                    </w:rPr>
                    <w:t>In draft</w:t>
                  </w:r>
                  <w:r>
                    <w:rPr>
                      <w:rFonts w:cstheme="minorHAnsi"/>
                    </w:rPr>
                    <w:t xml:space="preserve"> – with IGG for consultation</w:t>
                  </w:r>
                </w:p>
              </w:tc>
            </w:tr>
          </w:tbl>
          <w:p w14:paraId="4A51957F" w14:textId="4A2A7F58" w:rsidR="000633AC" w:rsidRPr="000F7D9B" w:rsidRDefault="000633AC" w:rsidP="00020BB0">
            <w:pPr>
              <w:rPr>
                <w:rFonts w:cstheme="minorHAnsi"/>
              </w:rPr>
            </w:pPr>
          </w:p>
        </w:tc>
      </w:tr>
      <w:tr w:rsidR="000633AC" w:rsidRPr="000F7D9B" w14:paraId="60746899" w14:textId="77777777" w:rsidTr="00E15A18">
        <w:trPr>
          <w:jc w:val="center"/>
        </w:trPr>
        <w:tc>
          <w:tcPr>
            <w:tcW w:w="1038" w:type="dxa"/>
            <w:shd w:val="clear" w:color="auto" w:fill="FFC000"/>
            <w:vAlign w:val="center"/>
          </w:tcPr>
          <w:p w14:paraId="7B8B1787" w14:textId="6C26F195" w:rsidR="000633AC" w:rsidRPr="000F7D9B" w:rsidRDefault="000633AC" w:rsidP="00042123">
            <w:pPr>
              <w:jc w:val="center"/>
              <w:rPr>
                <w:rFonts w:cstheme="minorHAnsi"/>
              </w:rPr>
            </w:pPr>
            <w:r w:rsidRPr="000F7D9B">
              <w:rPr>
                <w:rFonts w:cstheme="minorHAnsi"/>
              </w:rPr>
              <w:t>Hi</w:t>
            </w:r>
            <w:r w:rsidR="0022273D">
              <w:rPr>
                <w:rFonts w:cstheme="minorHAnsi"/>
              </w:rPr>
              <w:t>gh</w:t>
            </w:r>
          </w:p>
        </w:tc>
        <w:tc>
          <w:tcPr>
            <w:tcW w:w="4958" w:type="dxa"/>
          </w:tcPr>
          <w:p w14:paraId="142CB0DF" w14:textId="77777777" w:rsidR="000633AC" w:rsidRPr="000F7D9B" w:rsidRDefault="000633AC" w:rsidP="00020BB0">
            <w:pPr>
              <w:rPr>
                <w:rFonts w:cstheme="minorHAnsi"/>
                <w:b/>
                <w:bCs/>
              </w:rPr>
            </w:pPr>
            <w:r w:rsidRPr="000F7D9B">
              <w:rPr>
                <w:rFonts w:cstheme="minorHAnsi"/>
                <w:b/>
                <w:bCs/>
              </w:rPr>
              <w:t>Information Audits</w:t>
            </w:r>
          </w:p>
          <w:p w14:paraId="328E3F19" w14:textId="77777777" w:rsidR="00415F84" w:rsidRDefault="00415F84" w:rsidP="00020BB0">
            <w:pPr>
              <w:rPr>
                <w:rFonts w:cstheme="minorHAnsi"/>
              </w:rPr>
            </w:pPr>
            <w:r w:rsidRPr="000F7D9B">
              <w:rPr>
                <w:rFonts w:cstheme="minorHAnsi"/>
                <w:b/>
                <w:bCs/>
              </w:rPr>
              <w:t xml:space="preserve">Risk - </w:t>
            </w:r>
            <w:r w:rsidRPr="000F7D9B">
              <w:rPr>
                <w:rFonts w:cstheme="minorHAnsi"/>
              </w:rPr>
              <w:t xml:space="preserve">There is a risk that we are unaware of all information assets and processing activities. This would make it difficult to evidence that information was being used and protected appropriately. </w:t>
            </w:r>
          </w:p>
          <w:p w14:paraId="1EAC1664" w14:textId="77777777" w:rsidR="00D35601" w:rsidRDefault="00D35601" w:rsidP="00020BB0">
            <w:pPr>
              <w:rPr>
                <w:rFonts w:cstheme="minorHAnsi"/>
              </w:rPr>
            </w:pPr>
          </w:p>
          <w:p w14:paraId="7B26EED6" w14:textId="4AE3BA64" w:rsidR="00D35601" w:rsidRPr="000F7D9B" w:rsidRDefault="00D35601" w:rsidP="00020BB0">
            <w:pPr>
              <w:rPr>
                <w:rFonts w:cstheme="minorHAnsi"/>
              </w:rPr>
            </w:pPr>
            <w:r>
              <w:t>Regraded to medium from high during follow-up audit.</w:t>
            </w:r>
          </w:p>
        </w:tc>
        <w:tc>
          <w:tcPr>
            <w:tcW w:w="1100" w:type="dxa"/>
            <w:vAlign w:val="center"/>
          </w:tcPr>
          <w:p w14:paraId="1FA57DAE" w14:textId="77777777" w:rsidR="000633AC" w:rsidRPr="000F7D9B" w:rsidRDefault="000633AC" w:rsidP="00415F84">
            <w:pPr>
              <w:jc w:val="center"/>
              <w:rPr>
                <w:rFonts w:cstheme="minorHAnsi"/>
              </w:rPr>
            </w:pPr>
            <w:r w:rsidRPr="000F7D9B">
              <w:rPr>
                <w:rFonts w:cstheme="minorHAnsi"/>
              </w:rPr>
              <w:t>In progress</w:t>
            </w:r>
          </w:p>
        </w:tc>
        <w:tc>
          <w:tcPr>
            <w:tcW w:w="8292" w:type="dxa"/>
          </w:tcPr>
          <w:p w14:paraId="6A8530AC" w14:textId="77777777" w:rsidR="00D35601" w:rsidRDefault="00D35601" w:rsidP="00D35601">
            <w:r>
              <w:t>Due to the resource implications this has been delayed through 23/24. A paper was approved by EB requesting ongoing support to progress to completion by December 2024. There is now regular reporting on progress to the EB.</w:t>
            </w:r>
          </w:p>
          <w:p w14:paraId="12A93438" w14:textId="32F2869E" w:rsidR="00D35601" w:rsidRDefault="00D35601" w:rsidP="00D3560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Completed:</w:t>
            </w:r>
            <w:r>
              <w:rPr>
                <w:rStyle w:val="normaltextrun"/>
                <w:rFonts w:ascii="Calibri" w:eastAsiaTheme="majorEastAsia" w:hAnsi="Calibri" w:cs="Calibri"/>
                <w:sz w:val="22"/>
                <w:szCs w:val="22"/>
              </w:rPr>
              <w:t xml:space="preserve"> Student Funding, Procurement, Information Governance, Staff Development Academy, Estates, EDI, Finance, H&amp;S, ELS, Human Resources, Student Advisors and Admissions.</w:t>
            </w:r>
          </w:p>
          <w:p w14:paraId="31F0081F" w14:textId="35B3E911" w:rsidR="000633AC" w:rsidRPr="00042123" w:rsidRDefault="00D35601" w:rsidP="00D35601">
            <w:pPr>
              <w:rPr>
                <w:rFonts w:cstheme="minorHAnsi"/>
              </w:rPr>
            </w:pPr>
            <w:r w:rsidRPr="00D35601">
              <w:rPr>
                <w:rStyle w:val="normaltextrun"/>
                <w:rFonts w:ascii="Calibri" w:hAnsi="Calibri" w:cs="Calibri"/>
                <w:b/>
                <w:bCs/>
              </w:rPr>
              <w:t>In progress:</w:t>
            </w:r>
            <w:r w:rsidRPr="00D35601">
              <w:rPr>
                <w:rStyle w:val="normaltextrun"/>
                <w:rFonts w:ascii="Calibri" w:hAnsi="Calibri" w:cs="Calibri"/>
              </w:rPr>
              <w:t xml:space="preserve"> </w:t>
            </w:r>
            <w:r w:rsidRPr="00D35601">
              <w:rPr>
                <w:rFonts w:ascii="Aptos" w:hAnsi="Aptos"/>
              </w:rPr>
              <w:t xml:space="preserve"> </w:t>
            </w:r>
            <w:r>
              <w:rPr>
                <w:rFonts w:ascii="Aptos" w:hAnsi="Aptos"/>
              </w:rPr>
              <w:t>Student Records</w:t>
            </w:r>
            <w:r w:rsidRPr="00D35601">
              <w:rPr>
                <w:rFonts w:ascii="Aptos" w:hAnsi="Aptos"/>
              </w:rPr>
              <w:t>, ICT, External Funding, Brand, Culinary Arts, Innovation</w:t>
            </w:r>
            <w:r>
              <w:rPr>
                <w:rFonts w:ascii="Aptos" w:hAnsi="Aptos"/>
              </w:rPr>
              <w:t xml:space="preserve">, </w:t>
            </w:r>
            <w:r w:rsidRPr="00D35601">
              <w:rPr>
                <w:rFonts w:ascii="Aptos" w:hAnsi="Aptos"/>
              </w:rPr>
              <w:t>Library</w:t>
            </w:r>
            <w:r w:rsidR="00C453EF">
              <w:rPr>
                <w:rFonts w:ascii="Aptos" w:hAnsi="Aptos"/>
              </w:rPr>
              <w:t xml:space="preserve">, Safeguarding </w:t>
            </w:r>
            <w:r>
              <w:rPr>
                <w:rFonts w:ascii="Aptos" w:hAnsi="Aptos"/>
              </w:rPr>
              <w:t>and Quality.</w:t>
            </w:r>
          </w:p>
        </w:tc>
      </w:tr>
      <w:tr w:rsidR="00DF13EE" w:rsidRPr="000F7D9B" w14:paraId="0AF87133" w14:textId="77777777" w:rsidTr="00A25F48">
        <w:trPr>
          <w:jc w:val="center"/>
        </w:trPr>
        <w:tc>
          <w:tcPr>
            <w:tcW w:w="1038" w:type="dxa"/>
            <w:shd w:val="clear" w:color="auto" w:fill="FFFF00"/>
            <w:vAlign w:val="center"/>
          </w:tcPr>
          <w:p w14:paraId="1DA2180D" w14:textId="77777777" w:rsidR="00DF13EE" w:rsidRPr="000F7D9B" w:rsidRDefault="00DF13EE" w:rsidP="00DF13EE">
            <w:pPr>
              <w:jc w:val="center"/>
              <w:rPr>
                <w:rFonts w:cstheme="minorHAnsi"/>
              </w:rPr>
            </w:pPr>
            <w:r w:rsidRPr="000F7D9B">
              <w:rPr>
                <w:rFonts w:cstheme="minorHAnsi"/>
              </w:rPr>
              <w:t>Low</w:t>
            </w:r>
          </w:p>
        </w:tc>
        <w:tc>
          <w:tcPr>
            <w:tcW w:w="4958" w:type="dxa"/>
          </w:tcPr>
          <w:p w14:paraId="0BA27315" w14:textId="77777777" w:rsidR="00DF13EE" w:rsidRPr="000F7D9B" w:rsidRDefault="00DF13EE" w:rsidP="00DF13EE">
            <w:pPr>
              <w:rPr>
                <w:rFonts w:cstheme="minorHAnsi"/>
                <w:b/>
                <w:bCs/>
              </w:rPr>
            </w:pPr>
            <w:r w:rsidRPr="000F7D9B">
              <w:rPr>
                <w:rFonts w:cstheme="minorHAnsi"/>
                <w:b/>
                <w:bCs/>
              </w:rPr>
              <w:t>Privacy Notices</w:t>
            </w:r>
          </w:p>
          <w:p w14:paraId="6E816C6F" w14:textId="579CE344" w:rsidR="00DF13EE" w:rsidRPr="000F7D9B" w:rsidRDefault="00DF13EE" w:rsidP="00DF13EE">
            <w:pPr>
              <w:rPr>
                <w:rFonts w:cstheme="minorHAnsi"/>
              </w:rPr>
            </w:pPr>
            <w:r w:rsidRPr="000F7D9B">
              <w:rPr>
                <w:rFonts w:cstheme="minorHAnsi"/>
                <w:b/>
                <w:bCs/>
              </w:rPr>
              <w:t xml:space="preserve">Risk - </w:t>
            </w:r>
            <w:r w:rsidRPr="000F7D9B">
              <w:rPr>
                <w:rFonts w:cstheme="minorHAnsi"/>
              </w:rPr>
              <w:t>There is a risk that individuals are not fully aware of what the purposes their data will be used and the lawful basis</w:t>
            </w:r>
          </w:p>
        </w:tc>
        <w:tc>
          <w:tcPr>
            <w:tcW w:w="1100" w:type="dxa"/>
            <w:vAlign w:val="center"/>
          </w:tcPr>
          <w:p w14:paraId="02DA9F79" w14:textId="77777777" w:rsidR="00DF13EE" w:rsidRDefault="00045637" w:rsidP="00DF13EE">
            <w:pPr>
              <w:jc w:val="center"/>
              <w:rPr>
                <w:rFonts w:cstheme="minorHAnsi"/>
              </w:rPr>
            </w:pPr>
            <w:r>
              <w:rPr>
                <w:rFonts w:cstheme="minorHAnsi"/>
              </w:rPr>
              <w:t>Completed</w:t>
            </w:r>
          </w:p>
          <w:p w14:paraId="7629C3A0" w14:textId="37F79369" w:rsidR="00045637" w:rsidRPr="000F7D9B" w:rsidRDefault="00045637" w:rsidP="00DF13EE">
            <w:pPr>
              <w:jc w:val="center"/>
              <w:rPr>
                <w:rFonts w:cstheme="minorHAnsi"/>
              </w:rPr>
            </w:pPr>
            <w:r>
              <w:rPr>
                <w:rFonts w:cstheme="minorHAnsi"/>
              </w:rPr>
              <w:t>(Pending next Follow-up Audit)</w:t>
            </w:r>
          </w:p>
        </w:tc>
        <w:tc>
          <w:tcPr>
            <w:tcW w:w="8292" w:type="dxa"/>
          </w:tcPr>
          <w:p w14:paraId="3B42C125" w14:textId="182730C4" w:rsidR="00447643" w:rsidRPr="00045637" w:rsidRDefault="00045637" w:rsidP="00045637">
            <w:pPr>
              <w:rPr>
                <w:rFonts w:cstheme="minorHAnsi"/>
              </w:rPr>
            </w:pPr>
            <w:r w:rsidRPr="00045637">
              <w:rPr>
                <w:rFonts w:cstheme="minorHAnsi"/>
              </w:rPr>
              <w:t>All actions required to close this audit recommendation have now been completed. Evidence of this will be submitted to the Internal Auditors at the next Follow-up review.</w:t>
            </w:r>
          </w:p>
        </w:tc>
      </w:tr>
    </w:tbl>
    <w:p w14:paraId="387F4386" w14:textId="1463F86F" w:rsidR="000633AC" w:rsidRDefault="000633AC" w:rsidP="003B3CC9"/>
    <w:sectPr w:rsidR="000633AC" w:rsidSect="00BD1449">
      <w:pgSz w:w="16838" w:h="11906" w:orient="landscape"/>
      <w:pgMar w:top="851" w:right="1440" w:bottom="851"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B0E84" w14:textId="77777777" w:rsidR="007D36D9" w:rsidRDefault="007D36D9" w:rsidP="007D36D9">
      <w:pPr>
        <w:spacing w:after="0" w:line="240" w:lineRule="auto"/>
      </w:pPr>
      <w:r>
        <w:separator/>
      </w:r>
    </w:p>
  </w:endnote>
  <w:endnote w:type="continuationSeparator" w:id="0">
    <w:p w14:paraId="587B6B52" w14:textId="77777777" w:rsidR="007D36D9" w:rsidRDefault="007D36D9" w:rsidP="007D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dot">
    <w:altName w:val="Times New Roman"/>
    <w:charset w:val="B1"/>
    <w:family w:val="auto"/>
    <w:pitch w:val="variable"/>
    <w:sig w:usb0="00000000" w:usb1="00000000" w:usb2="00000000" w:usb3="00000000" w:csb0="000001FB"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256975"/>
      <w:docPartObj>
        <w:docPartGallery w:val="Page Numbers (Bottom of Page)"/>
        <w:docPartUnique/>
      </w:docPartObj>
    </w:sdtPr>
    <w:sdtEndPr>
      <w:rPr>
        <w:noProof/>
      </w:rPr>
    </w:sdtEndPr>
    <w:sdtContent>
      <w:p w14:paraId="3F637AD3" w14:textId="4FDC9A1A" w:rsidR="007D36D9" w:rsidRDefault="007D36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212EB0" w14:textId="77777777" w:rsidR="007D36D9" w:rsidRDefault="007D3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0E2EA" w14:textId="77777777" w:rsidR="007D36D9" w:rsidRDefault="007D36D9" w:rsidP="007D36D9">
      <w:pPr>
        <w:spacing w:after="0" w:line="240" w:lineRule="auto"/>
      </w:pPr>
      <w:r>
        <w:separator/>
      </w:r>
    </w:p>
  </w:footnote>
  <w:footnote w:type="continuationSeparator" w:id="0">
    <w:p w14:paraId="07C68865" w14:textId="77777777" w:rsidR="007D36D9" w:rsidRDefault="007D36D9" w:rsidP="007D3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7A63"/>
    <w:multiLevelType w:val="hybridMultilevel"/>
    <w:tmpl w:val="54245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901567"/>
    <w:multiLevelType w:val="multilevel"/>
    <w:tmpl w:val="7562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B6E12"/>
    <w:multiLevelType w:val="hybridMultilevel"/>
    <w:tmpl w:val="071AB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9D7EB6"/>
    <w:multiLevelType w:val="multilevel"/>
    <w:tmpl w:val="D9C0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2118B"/>
    <w:multiLevelType w:val="hybridMultilevel"/>
    <w:tmpl w:val="D9D45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194BC7"/>
    <w:multiLevelType w:val="hybridMultilevel"/>
    <w:tmpl w:val="CBAAD6C4"/>
    <w:lvl w:ilvl="0" w:tplc="B7360276">
      <w:start w:val="1"/>
      <w:numFmt w:val="bullet"/>
      <w:lvlText w:val="•"/>
      <w:lvlJc w:val="left"/>
      <w:pPr>
        <w:tabs>
          <w:tab w:val="num" w:pos="720"/>
        </w:tabs>
        <w:ind w:left="720" w:hanging="360"/>
      </w:pPr>
      <w:rPr>
        <w:rFonts w:ascii="Arial" w:hAnsi="Arial" w:hint="default"/>
      </w:rPr>
    </w:lvl>
    <w:lvl w:ilvl="1" w:tplc="C816A554" w:tentative="1">
      <w:start w:val="1"/>
      <w:numFmt w:val="bullet"/>
      <w:lvlText w:val="•"/>
      <w:lvlJc w:val="left"/>
      <w:pPr>
        <w:tabs>
          <w:tab w:val="num" w:pos="1440"/>
        </w:tabs>
        <w:ind w:left="1440" w:hanging="360"/>
      </w:pPr>
      <w:rPr>
        <w:rFonts w:ascii="Arial" w:hAnsi="Arial" w:hint="default"/>
      </w:rPr>
    </w:lvl>
    <w:lvl w:ilvl="2" w:tplc="21844C64" w:tentative="1">
      <w:start w:val="1"/>
      <w:numFmt w:val="bullet"/>
      <w:lvlText w:val="•"/>
      <w:lvlJc w:val="left"/>
      <w:pPr>
        <w:tabs>
          <w:tab w:val="num" w:pos="2160"/>
        </w:tabs>
        <w:ind w:left="2160" w:hanging="360"/>
      </w:pPr>
      <w:rPr>
        <w:rFonts w:ascii="Arial" w:hAnsi="Arial" w:hint="default"/>
      </w:rPr>
    </w:lvl>
    <w:lvl w:ilvl="3" w:tplc="F35465BE" w:tentative="1">
      <w:start w:val="1"/>
      <w:numFmt w:val="bullet"/>
      <w:lvlText w:val="•"/>
      <w:lvlJc w:val="left"/>
      <w:pPr>
        <w:tabs>
          <w:tab w:val="num" w:pos="2880"/>
        </w:tabs>
        <w:ind w:left="2880" w:hanging="360"/>
      </w:pPr>
      <w:rPr>
        <w:rFonts w:ascii="Arial" w:hAnsi="Arial" w:hint="default"/>
      </w:rPr>
    </w:lvl>
    <w:lvl w:ilvl="4" w:tplc="912E2586" w:tentative="1">
      <w:start w:val="1"/>
      <w:numFmt w:val="bullet"/>
      <w:lvlText w:val="•"/>
      <w:lvlJc w:val="left"/>
      <w:pPr>
        <w:tabs>
          <w:tab w:val="num" w:pos="3600"/>
        </w:tabs>
        <w:ind w:left="3600" w:hanging="360"/>
      </w:pPr>
      <w:rPr>
        <w:rFonts w:ascii="Arial" w:hAnsi="Arial" w:hint="default"/>
      </w:rPr>
    </w:lvl>
    <w:lvl w:ilvl="5" w:tplc="E09C712C" w:tentative="1">
      <w:start w:val="1"/>
      <w:numFmt w:val="bullet"/>
      <w:lvlText w:val="•"/>
      <w:lvlJc w:val="left"/>
      <w:pPr>
        <w:tabs>
          <w:tab w:val="num" w:pos="4320"/>
        </w:tabs>
        <w:ind w:left="4320" w:hanging="360"/>
      </w:pPr>
      <w:rPr>
        <w:rFonts w:ascii="Arial" w:hAnsi="Arial" w:hint="default"/>
      </w:rPr>
    </w:lvl>
    <w:lvl w:ilvl="6" w:tplc="15F600C8" w:tentative="1">
      <w:start w:val="1"/>
      <w:numFmt w:val="bullet"/>
      <w:lvlText w:val="•"/>
      <w:lvlJc w:val="left"/>
      <w:pPr>
        <w:tabs>
          <w:tab w:val="num" w:pos="5040"/>
        </w:tabs>
        <w:ind w:left="5040" w:hanging="360"/>
      </w:pPr>
      <w:rPr>
        <w:rFonts w:ascii="Arial" w:hAnsi="Arial" w:hint="default"/>
      </w:rPr>
    </w:lvl>
    <w:lvl w:ilvl="7" w:tplc="6BC6280E" w:tentative="1">
      <w:start w:val="1"/>
      <w:numFmt w:val="bullet"/>
      <w:lvlText w:val="•"/>
      <w:lvlJc w:val="left"/>
      <w:pPr>
        <w:tabs>
          <w:tab w:val="num" w:pos="5760"/>
        </w:tabs>
        <w:ind w:left="5760" w:hanging="360"/>
      </w:pPr>
      <w:rPr>
        <w:rFonts w:ascii="Arial" w:hAnsi="Arial" w:hint="default"/>
      </w:rPr>
    </w:lvl>
    <w:lvl w:ilvl="8" w:tplc="259401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F419AD"/>
    <w:multiLevelType w:val="hybridMultilevel"/>
    <w:tmpl w:val="E000E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0A4A6B"/>
    <w:multiLevelType w:val="hybridMultilevel"/>
    <w:tmpl w:val="61AC8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554BED"/>
    <w:multiLevelType w:val="hybridMultilevel"/>
    <w:tmpl w:val="EEBEB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EE5332"/>
    <w:multiLevelType w:val="hybridMultilevel"/>
    <w:tmpl w:val="E5ACB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7D1432"/>
    <w:multiLevelType w:val="hybridMultilevel"/>
    <w:tmpl w:val="E5D00F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CF0EA1"/>
    <w:multiLevelType w:val="hybridMultilevel"/>
    <w:tmpl w:val="8208E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087"/>
    <w:multiLevelType w:val="hybridMultilevel"/>
    <w:tmpl w:val="8E503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F75D65"/>
    <w:multiLevelType w:val="hybridMultilevel"/>
    <w:tmpl w:val="B874A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486E29"/>
    <w:multiLevelType w:val="hybridMultilevel"/>
    <w:tmpl w:val="A97EE4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9"/>
  </w:num>
  <w:num w:numId="4">
    <w:abstractNumId w:val="3"/>
  </w:num>
  <w:num w:numId="5">
    <w:abstractNumId w:val="8"/>
  </w:num>
  <w:num w:numId="6">
    <w:abstractNumId w:val="7"/>
  </w:num>
  <w:num w:numId="7">
    <w:abstractNumId w:val="0"/>
  </w:num>
  <w:num w:numId="8">
    <w:abstractNumId w:val="4"/>
  </w:num>
  <w:num w:numId="9">
    <w:abstractNumId w:val="6"/>
  </w:num>
  <w:num w:numId="10">
    <w:abstractNumId w:val="13"/>
  </w:num>
  <w:num w:numId="11">
    <w:abstractNumId w:val="12"/>
  </w:num>
  <w:num w:numId="12">
    <w:abstractNumId w:val="2"/>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EE"/>
    <w:rsid w:val="00015411"/>
    <w:rsid w:val="0002007B"/>
    <w:rsid w:val="00020BB0"/>
    <w:rsid w:val="00042123"/>
    <w:rsid w:val="00045637"/>
    <w:rsid w:val="000566A6"/>
    <w:rsid w:val="000633AC"/>
    <w:rsid w:val="000B237D"/>
    <w:rsid w:val="000C5370"/>
    <w:rsid w:val="000E4454"/>
    <w:rsid w:val="000F7D9B"/>
    <w:rsid w:val="00103EFD"/>
    <w:rsid w:val="0013180E"/>
    <w:rsid w:val="00133663"/>
    <w:rsid w:val="001410DF"/>
    <w:rsid w:val="00166296"/>
    <w:rsid w:val="00174A07"/>
    <w:rsid w:val="001A616A"/>
    <w:rsid w:val="001A6FC8"/>
    <w:rsid w:val="001B5789"/>
    <w:rsid w:val="001D34BB"/>
    <w:rsid w:val="001E3539"/>
    <w:rsid w:val="00212ED5"/>
    <w:rsid w:val="00221062"/>
    <w:rsid w:val="0022273D"/>
    <w:rsid w:val="0029420C"/>
    <w:rsid w:val="002A02A9"/>
    <w:rsid w:val="002B0867"/>
    <w:rsid w:val="002D398E"/>
    <w:rsid w:val="002F3DD1"/>
    <w:rsid w:val="00321E68"/>
    <w:rsid w:val="00356343"/>
    <w:rsid w:val="003664B6"/>
    <w:rsid w:val="00384A22"/>
    <w:rsid w:val="003B3CC9"/>
    <w:rsid w:val="003F783F"/>
    <w:rsid w:val="00415F84"/>
    <w:rsid w:val="00444F4F"/>
    <w:rsid w:val="00447643"/>
    <w:rsid w:val="0045433C"/>
    <w:rsid w:val="00484197"/>
    <w:rsid w:val="00487513"/>
    <w:rsid w:val="004D51F1"/>
    <w:rsid w:val="004D6C04"/>
    <w:rsid w:val="00504753"/>
    <w:rsid w:val="00517382"/>
    <w:rsid w:val="005528E3"/>
    <w:rsid w:val="005B1EA9"/>
    <w:rsid w:val="005E1D8A"/>
    <w:rsid w:val="005F4F84"/>
    <w:rsid w:val="00605D10"/>
    <w:rsid w:val="00606658"/>
    <w:rsid w:val="006373BC"/>
    <w:rsid w:val="0066464E"/>
    <w:rsid w:val="006B3C5A"/>
    <w:rsid w:val="006E1572"/>
    <w:rsid w:val="00702090"/>
    <w:rsid w:val="007071F6"/>
    <w:rsid w:val="00742AF8"/>
    <w:rsid w:val="007978D8"/>
    <w:rsid w:val="007B152D"/>
    <w:rsid w:val="007B262A"/>
    <w:rsid w:val="007C62BF"/>
    <w:rsid w:val="007D16AE"/>
    <w:rsid w:val="007D36D9"/>
    <w:rsid w:val="007D71B8"/>
    <w:rsid w:val="008639ED"/>
    <w:rsid w:val="00874CA3"/>
    <w:rsid w:val="00892353"/>
    <w:rsid w:val="008B22E0"/>
    <w:rsid w:val="008C7A15"/>
    <w:rsid w:val="008E266E"/>
    <w:rsid w:val="008F44B2"/>
    <w:rsid w:val="00915719"/>
    <w:rsid w:val="00945B95"/>
    <w:rsid w:val="00966CD3"/>
    <w:rsid w:val="009732CC"/>
    <w:rsid w:val="009826E7"/>
    <w:rsid w:val="00986B00"/>
    <w:rsid w:val="009B763B"/>
    <w:rsid w:val="009C56AA"/>
    <w:rsid w:val="00A02030"/>
    <w:rsid w:val="00A023DA"/>
    <w:rsid w:val="00A128E7"/>
    <w:rsid w:val="00A25F48"/>
    <w:rsid w:val="00AA5523"/>
    <w:rsid w:val="00AC41AD"/>
    <w:rsid w:val="00AE74D7"/>
    <w:rsid w:val="00AF5B6B"/>
    <w:rsid w:val="00B02296"/>
    <w:rsid w:val="00B06AA4"/>
    <w:rsid w:val="00B61CE5"/>
    <w:rsid w:val="00B6330B"/>
    <w:rsid w:val="00B80E43"/>
    <w:rsid w:val="00B82A08"/>
    <w:rsid w:val="00B95C3B"/>
    <w:rsid w:val="00BC5A25"/>
    <w:rsid w:val="00BC6767"/>
    <w:rsid w:val="00BD1449"/>
    <w:rsid w:val="00BE4657"/>
    <w:rsid w:val="00C00EBE"/>
    <w:rsid w:val="00C02CC2"/>
    <w:rsid w:val="00C124D1"/>
    <w:rsid w:val="00C453EF"/>
    <w:rsid w:val="00C4701F"/>
    <w:rsid w:val="00C613B0"/>
    <w:rsid w:val="00CB3550"/>
    <w:rsid w:val="00CD5667"/>
    <w:rsid w:val="00D0525B"/>
    <w:rsid w:val="00D1329D"/>
    <w:rsid w:val="00D13328"/>
    <w:rsid w:val="00D35601"/>
    <w:rsid w:val="00D47EFA"/>
    <w:rsid w:val="00D603EE"/>
    <w:rsid w:val="00D67BA6"/>
    <w:rsid w:val="00D917B4"/>
    <w:rsid w:val="00DB29D9"/>
    <w:rsid w:val="00DC2057"/>
    <w:rsid w:val="00DF13EE"/>
    <w:rsid w:val="00DF414F"/>
    <w:rsid w:val="00E15A18"/>
    <w:rsid w:val="00E231D2"/>
    <w:rsid w:val="00E30A9F"/>
    <w:rsid w:val="00E42F4B"/>
    <w:rsid w:val="00E71A72"/>
    <w:rsid w:val="00E9656E"/>
    <w:rsid w:val="00EA00D4"/>
    <w:rsid w:val="00F14D87"/>
    <w:rsid w:val="00F45296"/>
    <w:rsid w:val="00F6146D"/>
    <w:rsid w:val="00F61D58"/>
    <w:rsid w:val="00F624DE"/>
    <w:rsid w:val="00F7413B"/>
    <w:rsid w:val="00F862F1"/>
    <w:rsid w:val="00FF297C"/>
    <w:rsid w:val="00FF4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1C60"/>
  <w15:chartTrackingRefBased/>
  <w15:docId w15:val="{CAF43487-D711-4992-A138-6F04D9D9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02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24DE"/>
    <w:pPr>
      <w:ind w:left="720"/>
      <w:contextualSpacing/>
    </w:pPr>
  </w:style>
  <w:style w:type="paragraph" w:styleId="Header">
    <w:name w:val="header"/>
    <w:basedOn w:val="Normal"/>
    <w:link w:val="HeaderChar"/>
    <w:uiPriority w:val="99"/>
    <w:unhideWhenUsed/>
    <w:rsid w:val="007D3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6D9"/>
  </w:style>
  <w:style w:type="paragraph" w:styleId="Footer">
    <w:name w:val="footer"/>
    <w:basedOn w:val="Normal"/>
    <w:link w:val="FooterChar"/>
    <w:uiPriority w:val="99"/>
    <w:unhideWhenUsed/>
    <w:rsid w:val="007D3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D9"/>
  </w:style>
  <w:style w:type="character" w:customStyle="1" w:styleId="Heading1Char">
    <w:name w:val="Heading 1 Char"/>
    <w:basedOn w:val="DefaultParagraphFont"/>
    <w:link w:val="Heading1"/>
    <w:uiPriority w:val="9"/>
    <w:rsid w:val="00BD144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D5667"/>
    <w:rPr>
      <w:color w:val="0563C1" w:themeColor="hyperlink"/>
      <w:u w:val="single"/>
    </w:rPr>
  </w:style>
  <w:style w:type="character" w:styleId="UnresolvedMention">
    <w:name w:val="Unresolved Mention"/>
    <w:basedOn w:val="DefaultParagraphFont"/>
    <w:uiPriority w:val="99"/>
    <w:semiHidden/>
    <w:unhideWhenUsed/>
    <w:rsid w:val="00CD5667"/>
    <w:rPr>
      <w:color w:val="605E5C"/>
      <w:shd w:val="clear" w:color="auto" w:fill="E1DFDD"/>
    </w:rPr>
  </w:style>
  <w:style w:type="paragraph" w:styleId="BalloonText">
    <w:name w:val="Balloon Text"/>
    <w:basedOn w:val="Normal"/>
    <w:link w:val="BalloonTextChar"/>
    <w:uiPriority w:val="99"/>
    <w:semiHidden/>
    <w:unhideWhenUsed/>
    <w:rsid w:val="00BE4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657"/>
    <w:rPr>
      <w:rFonts w:ascii="Segoe UI" w:hAnsi="Segoe UI" w:cs="Segoe UI"/>
      <w:sz w:val="18"/>
      <w:szCs w:val="18"/>
    </w:rPr>
  </w:style>
  <w:style w:type="character" w:styleId="FollowedHyperlink">
    <w:name w:val="FollowedHyperlink"/>
    <w:basedOn w:val="DefaultParagraphFont"/>
    <w:uiPriority w:val="99"/>
    <w:semiHidden/>
    <w:unhideWhenUsed/>
    <w:rsid w:val="00C00EBE"/>
    <w:rPr>
      <w:color w:val="954F72" w:themeColor="followedHyperlink"/>
      <w:u w:val="single"/>
    </w:rPr>
  </w:style>
  <w:style w:type="paragraph" w:customStyle="1" w:styleId="paragraph">
    <w:name w:val="paragraph"/>
    <w:basedOn w:val="Normal"/>
    <w:rsid w:val="00D356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3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4512">
      <w:bodyDiv w:val="1"/>
      <w:marLeft w:val="0"/>
      <w:marRight w:val="0"/>
      <w:marTop w:val="0"/>
      <w:marBottom w:val="0"/>
      <w:divBdr>
        <w:top w:val="none" w:sz="0" w:space="0" w:color="auto"/>
        <w:left w:val="none" w:sz="0" w:space="0" w:color="auto"/>
        <w:bottom w:val="none" w:sz="0" w:space="0" w:color="auto"/>
        <w:right w:val="none" w:sz="0" w:space="0" w:color="auto"/>
      </w:divBdr>
    </w:div>
    <w:div w:id="445740398">
      <w:bodyDiv w:val="1"/>
      <w:marLeft w:val="0"/>
      <w:marRight w:val="0"/>
      <w:marTop w:val="0"/>
      <w:marBottom w:val="0"/>
      <w:divBdr>
        <w:top w:val="none" w:sz="0" w:space="0" w:color="auto"/>
        <w:left w:val="none" w:sz="0" w:space="0" w:color="auto"/>
        <w:bottom w:val="none" w:sz="0" w:space="0" w:color="auto"/>
        <w:right w:val="none" w:sz="0" w:space="0" w:color="auto"/>
      </w:divBdr>
    </w:div>
    <w:div w:id="586959401">
      <w:bodyDiv w:val="1"/>
      <w:marLeft w:val="0"/>
      <w:marRight w:val="0"/>
      <w:marTop w:val="0"/>
      <w:marBottom w:val="0"/>
      <w:divBdr>
        <w:top w:val="none" w:sz="0" w:space="0" w:color="auto"/>
        <w:left w:val="none" w:sz="0" w:space="0" w:color="auto"/>
        <w:bottom w:val="none" w:sz="0" w:space="0" w:color="auto"/>
        <w:right w:val="none" w:sz="0" w:space="0" w:color="auto"/>
      </w:divBdr>
    </w:div>
    <w:div w:id="850074149">
      <w:bodyDiv w:val="1"/>
      <w:marLeft w:val="0"/>
      <w:marRight w:val="0"/>
      <w:marTop w:val="0"/>
      <w:marBottom w:val="0"/>
      <w:divBdr>
        <w:top w:val="none" w:sz="0" w:space="0" w:color="auto"/>
        <w:left w:val="none" w:sz="0" w:space="0" w:color="auto"/>
        <w:bottom w:val="none" w:sz="0" w:space="0" w:color="auto"/>
        <w:right w:val="none" w:sz="0" w:space="0" w:color="auto"/>
      </w:divBdr>
    </w:div>
    <w:div w:id="1145242884">
      <w:bodyDiv w:val="1"/>
      <w:marLeft w:val="0"/>
      <w:marRight w:val="0"/>
      <w:marTop w:val="0"/>
      <w:marBottom w:val="0"/>
      <w:divBdr>
        <w:top w:val="none" w:sz="0" w:space="0" w:color="auto"/>
        <w:left w:val="none" w:sz="0" w:space="0" w:color="auto"/>
        <w:bottom w:val="none" w:sz="0" w:space="0" w:color="auto"/>
        <w:right w:val="none" w:sz="0" w:space="0" w:color="auto"/>
      </w:divBdr>
    </w:div>
    <w:div w:id="1201745740">
      <w:bodyDiv w:val="1"/>
      <w:marLeft w:val="0"/>
      <w:marRight w:val="0"/>
      <w:marTop w:val="0"/>
      <w:marBottom w:val="0"/>
      <w:divBdr>
        <w:top w:val="none" w:sz="0" w:space="0" w:color="auto"/>
        <w:left w:val="none" w:sz="0" w:space="0" w:color="auto"/>
        <w:bottom w:val="none" w:sz="0" w:space="0" w:color="auto"/>
        <w:right w:val="none" w:sz="0" w:space="0" w:color="auto"/>
      </w:divBdr>
    </w:div>
    <w:div w:id="1384137876">
      <w:bodyDiv w:val="1"/>
      <w:marLeft w:val="0"/>
      <w:marRight w:val="0"/>
      <w:marTop w:val="0"/>
      <w:marBottom w:val="0"/>
      <w:divBdr>
        <w:top w:val="none" w:sz="0" w:space="0" w:color="auto"/>
        <w:left w:val="none" w:sz="0" w:space="0" w:color="auto"/>
        <w:bottom w:val="none" w:sz="0" w:space="0" w:color="auto"/>
        <w:right w:val="none" w:sz="0" w:space="0" w:color="auto"/>
      </w:divBdr>
    </w:div>
    <w:div w:id="1460764385">
      <w:bodyDiv w:val="1"/>
      <w:marLeft w:val="0"/>
      <w:marRight w:val="0"/>
      <w:marTop w:val="0"/>
      <w:marBottom w:val="0"/>
      <w:divBdr>
        <w:top w:val="none" w:sz="0" w:space="0" w:color="auto"/>
        <w:left w:val="none" w:sz="0" w:space="0" w:color="auto"/>
        <w:bottom w:val="none" w:sz="0" w:space="0" w:color="auto"/>
        <w:right w:val="none" w:sz="0" w:space="0" w:color="auto"/>
      </w:divBdr>
    </w:div>
    <w:div w:id="1586761131">
      <w:bodyDiv w:val="1"/>
      <w:marLeft w:val="0"/>
      <w:marRight w:val="0"/>
      <w:marTop w:val="0"/>
      <w:marBottom w:val="0"/>
      <w:divBdr>
        <w:top w:val="none" w:sz="0" w:space="0" w:color="auto"/>
        <w:left w:val="none" w:sz="0" w:space="0" w:color="auto"/>
        <w:bottom w:val="none" w:sz="0" w:space="0" w:color="auto"/>
        <w:right w:val="none" w:sz="0" w:space="0" w:color="auto"/>
      </w:divBdr>
    </w:div>
    <w:div w:id="1613629651">
      <w:bodyDiv w:val="1"/>
      <w:marLeft w:val="0"/>
      <w:marRight w:val="0"/>
      <w:marTop w:val="0"/>
      <w:marBottom w:val="0"/>
      <w:divBdr>
        <w:top w:val="none" w:sz="0" w:space="0" w:color="auto"/>
        <w:left w:val="none" w:sz="0" w:space="0" w:color="auto"/>
        <w:bottom w:val="none" w:sz="0" w:space="0" w:color="auto"/>
        <w:right w:val="none" w:sz="0" w:space="0" w:color="auto"/>
      </w:divBdr>
    </w:div>
    <w:div w:id="1673994611">
      <w:bodyDiv w:val="1"/>
      <w:marLeft w:val="0"/>
      <w:marRight w:val="0"/>
      <w:marTop w:val="0"/>
      <w:marBottom w:val="0"/>
      <w:divBdr>
        <w:top w:val="none" w:sz="0" w:space="0" w:color="auto"/>
        <w:left w:val="none" w:sz="0" w:space="0" w:color="auto"/>
        <w:bottom w:val="none" w:sz="0" w:space="0" w:color="auto"/>
        <w:right w:val="none" w:sz="0" w:space="0" w:color="auto"/>
      </w:divBdr>
    </w:div>
    <w:div w:id="1948854912">
      <w:bodyDiv w:val="1"/>
      <w:marLeft w:val="0"/>
      <w:marRight w:val="0"/>
      <w:marTop w:val="0"/>
      <w:marBottom w:val="0"/>
      <w:divBdr>
        <w:top w:val="none" w:sz="0" w:space="0" w:color="auto"/>
        <w:left w:val="none" w:sz="0" w:space="0" w:color="auto"/>
        <w:bottom w:val="none" w:sz="0" w:space="0" w:color="auto"/>
        <w:right w:val="none" w:sz="0" w:space="0" w:color="auto"/>
      </w:divBdr>
      <w:divsChild>
        <w:div w:id="950164209">
          <w:marLeft w:val="446"/>
          <w:marRight w:val="0"/>
          <w:marTop w:val="0"/>
          <w:marBottom w:val="0"/>
          <w:divBdr>
            <w:top w:val="none" w:sz="0" w:space="0" w:color="auto"/>
            <w:left w:val="none" w:sz="0" w:space="0" w:color="auto"/>
            <w:bottom w:val="none" w:sz="0" w:space="0" w:color="auto"/>
            <w:right w:val="none" w:sz="0" w:space="0" w:color="auto"/>
          </w:divBdr>
        </w:div>
      </w:divsChild>
    </w:div>
    <w:div w:id="2013727023">
      <w:bodyDiv w:val="1"/>
      <w:marLeft w:val="0"/>
      <w:marRight w:val="0"/>
      <w:marTop w:val="0"/>
      <w:marBottom w:val="0"/>
      <w:divBdr>
        <w:top w:val="none" w:sz="0" w:space="0" w:color="auto"/>
        <w:left w:val="none" w:sz="0" w:space="0" w:color="auto"/>
        <w:bottom w:val="none" w:sz="0" w:space="0" w:color="auto"/>
        <w:right w:val="none" w:sz="0" w:space="0" w:color="auto"/>
      </w:divBdr>
    </w:div>
    <w:div w:id="206040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78B69-D2D6-4176-8B9A-2B2DC1E70F04}">
  <ds:schemaRef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 ds:uri="646653bb-78a9-4d00-a701-5f4e385efcfd"/>
    <ds:schemaRef ds:uri="17f72f0a-19c0-4eef-8227-670be2ea5924"/>
    <ds:schemaRef ds:uri="http://schemas.microsoft.com/office/2006/metadata/properties"/>
  </ds:schemaRefs>
</ds:datastoreItem>
</file>

<file path=customXml/itemProps2.xml><?xml version="1.0" encoding="utf-8"?>
<ds:datastoreItem xmlns:ds="http://schemas.openxmlformats.org/officeDocument/2006/customXml" ds:itemID="{C3746248-EF03-470A-9187-06CACE5BFC32}">
  <ds:schemaRefs>
    <ds:schemaRef ds:uri="http://schemas.microsoft.com/sharepoint/v3/contenttype/forms"/>
  </ds:schemaRefs>
</ds:datastoreItem>
</file>

<file path=customXml/itemProps3.xml><?xml version="1.0" encoding="utf-8"?>
<ds:datastoreItem xmlns:ds="http://schemas.openxmlformats.org/officeDocument/2006/customXml" ds:itemID="{E1F7594A-D3EA-4162-AB79-4A8FF87CC967}"/>
</file>

<file path=customXml/itemProps4.xml><?xml version="1.0" encoding="utf-8"?>
<ds:datastoreItem xmlns:ds="http://schemas.openxmlformats.org/officeDocument/2006/customXml" ds:itemID="{33D35487-6169-46D7-A2BE-1428F5D7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Miller DPO</dc:creator>
  <cp:keywords/>
  <dc:description/>
  <cp:lastModifiedBy>Elaine Turkington</cp:lastModifiedBy>
  <cp:revision>3</cp:revision>
  <cp:lastPrinted>2023-11-13T09:53:00Z</cp:lastPrinted>
  <dcterms:created xsi:type="dcterms:W3CDTF">2024-11-08T09:21:00Z</dcterms:created>
  <dcterms:modified xsi:type="dcterms:W3CDTF">2024-11-10T21:48:00Z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