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36FD0" w14:textId="77777777" w:rsidR="00B572BA" w:rsidRPr="00E427AC" w:rsidRDefault="00B572BA" w:rsidP="00B572BA">
      <w:pPr>
        <w:rPr>
          <w:b/>
          <w:sz w:val="24"/>
          <w:szCs w:val="24"/>
        </w:rPr>
      </w:pPr>
      <w:r w:rsidRPr="00E427AC">
        <w:rPr>
          <w:b/>
          <w:sz w:val="24"/>
          <w:szCs w:val="24"/>
        </w:rPr>
        <w:t xml:space="preserve">The Lanarkshire Board – Boardroom </w:t>
      </w:r>
      <w:r>
        <w:rPr>
          <w:b/>
          <w:sz w:val="24"/>
          <w:szCs w:val="24"/>
        </w:rPr>
        <w:t xml:space="preserve">Motherwell </w:t>
      </w:r>
      <w:r w:rsidRPr="00E427AC">
        <w:rPr>
          <w:b/>
          <w:sz w:val="24"/>
          <w:szCs w:val="24"/>
        </w:rPr>
        <w:t>Campus and Via Zoom</w:t>
      </w:r>
    </w:p>
    <w:p w14:paraId="3535742A" w14:textId="77777777" w:rsidR="00B572BA" w:rsidRDefault="00B572BA" w:rsidP="00B572BA">
      <w:pPr>
        <w:rPr>
          <w:b/>
          <w:sz w:val="24"/>
          <w:szCs w:val="24"/>
        </w:rPr>
      </w:pPr>
      <w:r>
        <w:rPr>
          <w:b/>
          <w:sz w:val="24"/>
          <w:szCs w:val="24"/>
        </w:rPr>
        <w:t>5 pm 9</w:t>
      </w:r>
      <w:r w:rsidRPr="002D61D7">
        <w:rPr>
          <w:b/>
          <w:sz w:val="24"/>
          <w:szCs w:val="24"/>
          <w:vertAlign w:val="superscript"/>
        </w:rPr>
        <w:t>th</w:t>
      </w:r>
      <w:r>
        <w:rPr>
          <w:b/>
          <w:sz w:val="24"/>
          <w:szCs w:val="24"/>
        </w:rPr>
        <w:t xml:space="preserve"> June 2025 </w:t>
      </w:r>
    </w:p>
    <w:p w14:paraId="5EB63923" w14:textId="77777777" w:rsidR="00B572BA" w:rsidRDefault="00B572BA" w:rsidP="00B572BA">
      <w:pPr>
        <w:rPr>
          <w:b/>
        </w:rPr>
      </w:pPr>
      <w:r>
        <w:rPr>
          <w:b/>
        </w:rPr>
        <w:t xml:space="preserve">Present: Ronnie Smith, David Alves, Keith Fulton, Yvonne Finlayson, </w:t>
      </w:r>
      <w:r w:rsidR="00C0202B">
        <w:rPr>
          <w:b/>
        </w:rPr>
        <w:t xml:space="preserve">Fraser Hainey, </w:t>
      </w:r>
      <w:r>
        <w:rPr>
          <w:b/>
        </w:rPr>
        <w:t xml:space="preserve">Elaine Loudon, Christopher Moore, Kellyann McGraith, Stella McManus, </w:t>
      </w:r>
      <w:r w:rsidR="00C0202B">
        <w:rPr>
          <w:b/>
        </w:rPr>
        <w:t xml:space="preserve">Barbara Philliben, </w:t>
      </w:r>
      <w:r>
        <w:rPr>
          <w:b/>
        </w:rPr>
        <w:t xml:space="preserve">Catherine Pollock, </w:t>
      </w:r>
      <w:r w:rsidR="00776801">
        <w:rPr>
          <w:b/>
        </w:rPr>
        <w:t xml:space="preserve">Lisa Reid, </w:t>
      </w:r>
      <w:r w:rsidR="008F695A">
        <w:rPr>
          <w:b/>
        </w:rPr>
        <w:t>Dave Winning</w:t>
      </w:r>
      <w:r w:rsidR="00C0202B">
        <w:rPr>
          <w:b/>
        </w:rPr>
        <w:t>.</w:t>
      </w:r>
    </w:p>
    <w:p w14:paraId="0FBAD14E" w14:textId="77777777" w:rsidR="001D1929" w:rsidRDefault="001D1929" w:rsidP="00B572BA">
      <w:pPr>
        <w:rPr>
          <w:b/>
        </w:rPr>
      </w:pPr>
      <w:r>
        <w:rPr>
          <w:b/>
        </w:rPr>
        <w:t>Via Zoom: Paula Blackadder, Catriona Blacker, Ann Doherty, Eileen Imlah, Moira Jarvie, Douglas Morrison, Alastair Rennie, Joanna Rosie</w:t>
      </w:r>
      <w:r w:rsidR="00776801">
        <w:rPr>
          <w:b/>
        </w:rPr>
        <w:t>.</w:t>
      </w:r>
    </w:p>
    <w:p w14:paraId="0CFC4BCC" w14:textId="77777777" w:rsidR="00B572BA" w:rsidRDefault="00B572BA" w:rsidP="00B572BA">
      <w:pPr>
        <w:rPr>
          <w:b/>
        </w:rPr>
      </w:pPr>
      <w:r>
        <w:rPr>
          <w:b/>
        </w:rPr>
        <w:t xml:space="preserve">In attendance: </w:t>
      </w:r>
      <w:r w:rsidR="00C0202B">
        <w:rPr>
          <w:b/>
        </w:rPr>
        <w:t xml:space="preserve">Elizabeth Arogbofa, </w:t>
      </w:r>
      <w:r>
        <w:rPr>
          <w:b/>
        </w:rPr>
        <w:t xml:space="preserve">Ann Baxter, Ronnie Gilmour, </w:t>
      </w:r>
      <w:r w:rsidR="001D1929">
        <w:rPr>
          <w:b/>
        </w:rPr>
        <w:t xml:space="preserve">Jennifer Lowe, </w:t>
      </w:r>
      <w:r>
        <w:rPr>
          <w:b/>
        </w:rPr>
        <w:t xml:space="preserve">Lynn McKenzie, Elaine Turkington, Penny Neish and Diane McGill. </w:t>
      </w:r>
      <w:r w:rsidR="00776801">
        <w:rPr>
          <w:b/>
        </w:rPr>
        <w:t>Candy Munro attended for the CDN presentation and the CDN External Evaluation.</w:t>
      </w:r>
    </w:p>
    <w:p w14:paraId="45F475E6" w14:textId="04E8FAED" w:rsidR="00B572BA" w:rsidRPr="009E2E1B" w:rsidRDefault="00B572BA" w:rsidP="00B572BA">
      <w:r w:rsidRPr="009E2E1B">
        <w:rPr>
          <w:b/>
        </w:rPr>
        <w:t>1.</w:t>
      </w:r>
      <w:r w:rsidRPr="009E2E1B">
        <w:t xml:space="preserve"> </w:t>
      </w:r>
      <w:r w:rsidRPr="009E2E1B">
        <w:rPr>
          <w:b/>
        </w:rPr>
        <w:t>Chair’s welcome</w:t>
      </w:r>
      <w:r w:rsidRPr="009E2E1B">
        <w:t xml:space="preserve">: Ronnie Smith welcomed Board Members to the </w:t>
      </w:r>
      <w:r w:rsidR="00C0202B" w:rsidRPr="009E2E1B">
        <w:t xml:space="preserve">last scheduled meeting of the Lanarkshire Board – the RSB - </w:t>
      </w:r>
      <w:r w:rsidRPr="009E2E1B">
        <w:t>and thanked them for attending.</w:t>
      </w:r>
      <w:r w:rsidR="005A2BCE" w:rsidRPr="009E2E1B">
        <w:t xml:space="preserve"> It was </w:t>
      </w:r>
      <w:r w:rsidR="00A96B1D" w:rsidRPr="009E2E1B">
        <w:t xml:space="preserve">also </w:t>
      </w:r>
      <w:r w:rsidR="005A2BCE" w:rsidRPr="009E2E1B">
        <w:t>Ann Baxter’s last meeting at the Board</w:t>
      </w:r>
      <w:r w:rsidR="00A96B1D" w:rsidRPr="009E2E1B">
        <w:t xml:space="preserve"> before her retiral</w:t>
      </w:r>
      <w:r w:rsidR="005A2BCE" w:rsidRPr="009E2E1B">
        <w:t xml:space="preserve"> and he thanked her for her contribution to the Board and its committees </w:t>
      </w:r>
      <w:r w:rsidR="00A96B1D" w:rsidRPr="009E2E1B">
        <w:t>over her long and distinguished career with New college and its predecessor. Finally</w:t>
      </w:r>
      <w:r w:rsidR="009E2E1B" w:rsidRPr="009E2E1B">
        <w:t>,</w:t>
      </w:r>
      <w:r w:rsidR="00A96B1D" w:rsidRPr="009E2E1B">
        <w:t xml:space="preserve"> he </w:t>
      </w:r>
      <w:r w:rsidR="005A2BCE" w:rsidRPr="009E2E1B">
        <w:t xml:space="preserve">welcomed Jennifer Lowe who </w:t>
      </w:r>
      <w:r w:rsidR="00A96B1D" w:rsidRPr="009E2E1B">
        <w:t xml:space="preserve">had been recently appointed as </w:t>
      </w:r>
      <w:r w:rsidR="005A2BCE" w:rsidRPr="009E2E1B">
        <w:t>the new Deputy Principal for Curriculum and Student Affairs.</w:t>
      </w:r>
    </w:p>
    <w:p w14:paraId="4E5BD983" w14:textId="77777777" w:rsidR="00B572BA" w:rsidRPr="009E2E1B" w:rsidRDefault="00B572BA" w:rsidP="00B572BA">
      <w:r w:rsidRPr="009E2E1B">
        <w:rPr>
          <w:b/>
        </w:rPr>
        <w:t>2.</w:t>
      </w:r>
      <w:r w:rsidRPr="009E2E1B">
        <w:t xml:space="preserve"> </w:t>
      </w:r>
      <w:r w:rsidRPr="009E2E1B">
        <w:rPr>
          <w:b/>
        </w:rPr>
        <w:t>Apologies for Absence</w:t>
      </w:r>
      <w:r w:rsidRPr="009E2E1B">
        <w:t xml:space="preserve">: There were apologies from Tarryn Robertson and Julie Webster. </w:t>
      </w:r>
    </w:p>
    <w:p w14:paraId="34B45214" w14:textId="77777777" w:rsidR="00B572BA" w:rsidRPr="009E2E1B" w:rsidRDefault="00B572BA" w:rsidP="00B572BA">
      <w:pPr>
        <w:rPr>
          <w:b/>
        </w:rPr>
      </w:pPr>
      <w:r w:rsidRPr="009E2E1B">
        <w:rPr>
          <w:b/>
        </w:rPr>
        <w:t xml:space="preserve">3. Declarations of Interest: </w:t>
      </w:r>
      <w:r w:rsidRPr="009E2E1B">
        <w:t>Ronnie Smith and Ann Baxter declared interests in AMCOL</w:t>
      </w:r>
      <w:r w:rsidR="00A96B1D" w:rsidRPr="009E2E1B">
        <w:t xml:space="preserve"> through their Board membership</w:t>
      </w:r>
      <w:r w:rsidRPr="009E2E1B">
        <w:t>.</w:t>
      </w:r>
    </w:p>
    <w:p w14:paraId="04BD9ACB" w14:textId="78EF07FF" w:rsidR="00C0202B" w:rsidRPr="009E2E1B" w:rsidRDefault="00B572BA" w:rsidP="00B572BA">
      <w:pPr>
        <w:contextualSpacing/>
      </w:pPr>
      <w:r w:rsidRPr="009E2E1B">
        <w:rPr>
          <w:b/>
        </w:rPr>
        <w:t xml:space="preserve">Presentation – </w:t>
      </w:r>
      <w:r w:rsidR="00C0202B" w:rsidRPr="009E2E1B">
        <w:t xml:space="preserve">Candy Munro gave a presentation on the CDN resources available </w:t>
      </w:r>
      <w:r w:rsidR="00A96B1D" w:rsidRPr="009E2E1B">
        <w:t xml:space="preserve">to support </w:t>
      </w:r>
      <w:r w:rsidRPr="009E2E1B">
        <w:t>Board Members</w:t>
      </w:r>
      <w:r w:rsidR="00302A78" w:rsidRPr="009E2E1B">
        <w:t xml:space="preserve"> and demonstrated what is available to Board Members on line through the CDN website</w:t>
      </w:r>
      <w:r w:rsidR="00C0202B" w:rsidRPr="009E2E1B">
        <w:t xml:space="preserve">. </w:t>
      </w:r>
      <w:r w:rsidR="00302A78" w:rsidRPr="009E2E1B">
        <w:t xml:space="preserve">Board Members who had not yet looked at the resources were encouraged to do so and Board Members were reminded that the on-line induction is </w:t>
      </w:r>
      <w:r w:rsidR="008705AE" w:rsidRPr="009E2E1B">
        <w:t>a requirement for Board Members.</w:t>
      </w:r>
      <w:r w:rsidR="005A2BCE" w:rsidRPr="009E2E1B">
        <w:t xml:space="preserve"> </w:t>
      </w:r>
      <w:r w:rsidR="00C0202B" w:rsidRPr="009E2E1B">
        <w:t>The Chair thanked her for the presentation.</w:t>
      </w:r>
    </w:p>
    <w:p w14:paraId="78E802D5" w14:textId="77777777" w:rsidR="00C0202B" w:rsidRPr="009E2E1B" w:rsidRDefault="00C0202B" w:rsidP="00B572BA">
      <w:pPr>
        <w:contextualSpacing/>
      </w:pPr>
    </w:p>
    <w:p w14:paraId="77C1A235" w14:textId="77777777" w:rsidR="00B572BA" w:rsidRPr="009E2E1B" w:rsidRDefault="00B572BA" w:rsidP="00B572BA">
      <w:pPr>
        <w:contextualSpacing/>
        <w:rPr>
          <w:b/>
        </w:rPr>
      </w:pPr>
      <w:r w:rsidRPr="009E2E1B">
        <w:rPr>
          <w:b/>
        </w:rPr>
        <w:t>4. NCL Committee Minutes</w:t>
      </w:r>
      <w:r w:rsidRPr="009E2E1B">
        <w:rPr>
          <w:b/>
        </w:rPr>
        <w:tab/>
      </w:r>
      <w:r w:rsidRPr="009E2E1B">
        <w:rPr>
          <w:b/>
        </w:rPr>
        <w:tab/>
      </w:r>
      <w:r w:rsidRPr="009E2E1B">
        <w:rPr>
          <w:b/>
        </w:rPr>
        <w:tab/>
      </w:r>
      <w:r w:rsidRPr="009E2E1B">
        <w:rPr>
          <w:b/>
        </w:rPr>
        <w:tab/>
      </w:r>
      <w:r w:rsidRPr="009E2E1B">
        <w:rPr>
          <w:b/>
        </w:rPr>
        <w:tab/>
      </w:r>
      <w:r w:rsidRPr="009E2E1B">
        <w:rPr>
          <w:b/>
        </w:rPr>
        <w:tab/>
      </w:r>
    </w:p>
    <w:p w14:paraId="5A78BCC5" w14:textId="77777777" w:rsidR="00B572BA" w:rsidRPr="009E2E1B" w:rsidRDefault="00B572BA" w:rsidP="00B572BA">
      <w:pPr>
        <w:tabs>
          <w:tab w:val="left" w:pos="450"/>
        </w:tabs>
        <w:contextualSpacing/>
        <w:rPr>
          <w:b/>
        </w:rPr>
      </w:pPr>
      <w:r w:rsidRPr="009E2E1B">
        <w:rPr>
          <w:b/>
        </w:rPr>
        <w:tab/>
      </w:r>
    </w:p>
    <w:p w14:paraId="64EEB299" w14:textId="3B7AE8AA" w:rsidR="00B572BA" w:rsidRPr="009E2E1B" w:rsidRDefault="00B572BA" w:rsidP="008705AE">
      <w:pPr>
        <w:tabs>
          <w:tab w:val="left" w:pos="450"/>
        </w:tabs>
        <w:spacing w:line="240" w:lineRule="auto"/>
        <w:contextualSpacing/>
        <w:rPr>
          <w:b/>
        </w:rPr>
      </w:pPr>
      <w:r w:rsidRPr="009E2E1B">
        <w:rPr>
          <w:b/>
        </w:rPr>
        <w:t>4.1 CSAO 12</w:t>
      </w:r>
      <w:r w:rsidRPr="009E2E1B">
        <w:rPr>
          <w:b/>
          <w:vertAlign w:val="superscript"/>
        </w:rPr>
        <w:t>th</w:t>
      </w:r>
      <w:r w:rsidRPr="009E2E1B">
        <w:rPr>
          <w:b/>
        </w:rPr>
        <w:t xml:space="preserve"> May 2025</w:t>
      </w:r>
      <w:r w:rsidR="008705AE" w:rsidRPr="009E2E1B">
        <w:rPr>
          <w:b/>
        </w:rPr>
        <w:t xml:space="preserve">: </w:t>
      </w:r>
      <w:r w:rsidR="008705AE" w:rsidRPr="009E2E1B">
        <w:t xml:space="preserve">Dave Winning drew the Board’s attention to the Student Association reports and the work that </w:t>
      </w:r>
      <w:r w:rsidR="00261C88" w:rsidRPr="009E2E1B">
        <w:t xml:space="preserve">the Association does </w:t>
      </w:r>
      <w:r w:rsidR="008705AE" w:rsidRPr="009E2E1B">
        <w:t xml:space="preserve">on the student’s behalf. Keith Fulton inquired about the student destination figures. It was confirmed that there was a focus on this and that the </w:t>
      </w:r>
      <w:r w:rsidR="00261C88" w:rsidRPr="009E2E1B">
        <w:t xml:space="preserve">number </w:t>
      </w:r>
      <w:r w:rsidR="008705AE" w:rsidRPr="009E2E1B">
        <w:t xml:space="preserve">of </w:t>
      </w:r>
      <w:r w:rsidR="00261C88" w:rsidRPr="009E2E1B">
        <w:t xml:space="preserve">positive </w:t>
      </w:r>
      <w:r w:rsidR="008705AE" w:rsidRPr="009E2E1B">
        <w:t>destinations had improved.</w:t>
      </w:r>
      <w:r w:rsidRPr="009E2E1B">
        <w:rPr>
          <w:b/>
        </w:rPr>
        <w:tab/>
      </w:r>
      <w:r w:rsidRPr="009E2E1B">
        <w:rPr>
          <w:b/>
        </w:rPr>
        <w:tab/>
      </w:r>
    </w:p>
    <w:p w14:paraId="34467A0A" w14:textId="753C8F15" w:rsidR="00B572BA" w:rsidRPr="009E2E1B" w:rsidRDefault="00B572BA" w:rsidP="00B572BA">
      <w:pPr>
        <w:tabs>
          <w:tab w:val="left" w:pos="450"/>
        </w:tabs>
        <w:contextualSpacing/>
        <w:rPr>
          <w:b/>
        </w:rPr>
      </w:pPr>
      <w:r w:rsidRPr="009E2E1B">
        <w:rPr>
          <w:b/>
        </w:rPr>
        <w:t>4.2 ARC 12</w:t>
      </w:r>
      <w:r w:rsidRPr="009E2E1B">
        <w:rPr>
          <w:b/>
          <w:vertAlign w:val="superscript"/>
        </w:rPr>
        <w:t>th</w:t>
      </w:r>
      <w:r w:rsidRPr="009E2E1B">
        <w:rPr>
          <w:b/>
        </w:rPr>
        <w:t xml:space="preserve"> May 2025</w:t>
      </w:r>
      <w:r w:rsidR="008705AE" w:rsidRPr="009E2E1B">
        <w:rPr>
          <w:b/>
        </w:rPr>
        <w:t xml:space="preserve">: </w:t>
      </w:r>
      <w:r w:rsidR="008705AE" w:rsidRPr="009E2E1B">
        <w:t xml:space="preserve">Yvonne Finlayson noted that Audit Scotland had been asked if there was any guidance from them on how to arrive at the reliable estimate they were </w:t>
      </w:r>
      <w:r w:rsidR="00261C88" w:rsidRPr="009E2E1B">
        <w:t xml:space="preserve">seeking from the College </w:t>
      </w:r>
      <w:r w:rsidR="008705AE" w:rsidRPr="009E2E1B">
        <w:t>and Louisa Yuill was going to come back to the ARC on this matter.</w:t>
      </w:r>
      <w:r w:rsidRPr="009E2E1B">
        <w:tab/>
      </w:r>
      <w:r w:rsidRPr="009E2E1B">
        <w:rPr>
          <w:b/>
        </w:rPr>
        <w:tab/>
      </w:r>
      <w:r w:rsidRPr="009E2E1B">
        <w:rPr>
          <w:b/>
        </w:rPr>
        <w:tab/>
      </w:r>
      <w:r w:rsidRPr="009E2E1B">
        <w:rPr>
          <w:b/>
        </w:rPr>
        <w:tab/>
      </w:r>
      <w:r w:rsidRPr="009E2E1B">
        <w:rPr>
          <w:b/>
        </w:rPr>
        <w:tab/>
      </w:r>
      <w:r w:rsidRPr="009E2E1B">
        <w:rPr>
          <w:b/>
        </w:rPr>
        <w:tab/>
      </w:r>
      <w:r w:rsidRPr="009E2E1B">
        <w:rPr>
          <w:b/>
        </w:rPr>
        <w:tab/>
      </w:r>
    </w:p>
    <w:p w14:paraId="0EC49F09" w14:textId="77777777" w:rsidR="00B572BA" w:rsidRPr="009E2E1B" w:rsidRDefault="00B572BA" w:rsidP="00B572BA">
      <w:pPr>
        <w:tabs>
          <w:tab w:val="left" w:pos="450"/>
        </w:tabs>
        <w:contextualSpacing/>
        <w:rPr>
          <w:b/>
        </w:rPr>
      </w:pPr>
      <w:r w:rsidRPr="009E2E1B">
        <w:rPr>
          <w:b/>
        </w:rPr>
        <w:t>4.3 RGP Committee 19</w:t>
      </w:r>
      <w:r w:rsidRPr="009E2E1B">
        <w:rPr>
          <w:b/>
          <w:vertAlign w:val="superscript"/>
        </w:rPr>
        <w:t>th</w:t>
      </w:r>
      <w:r w:rsidRPr="009E2E1B">
        <w:rPr>
          <w:b/>
        </w:rPr>
        <w:t xml:space="preserve"> May 2025</w:t>
      </w:r>
      <w:r w:rsidR="008705AE" w:rsidRPr="009E2E1B">
        <w:rPr>
          <w:b/>
        </w:rPr>
        <w:t xml:space="preserve">: </w:t>
      </w:r>
      <w:r w:rsidR="008705AE" w:rsidRPr="009E2E1B">
        <w:t>Keith Fulton informed the Board that Items 5.1, 7 and 8 would be covered later in the Boards agenda.</w:t>
      </w:r>
      <w:r w:rsidRPr="009E2E1B">
        <w:tab/>
      </w:r>
      <w:r w:rsidRPr="009E2E1B">
        <w:tab/>
      </w:r>
      <w:r w:rsidRPr="009E2E1B">
        <w:rPr>
          <w:b/>
        </w:rPr>
        <w:tab/>
      </w:r>
      <w:r w:rsidRPr="009E2E1B">
        <w:rPr>
          <w:b/>
        </w:rPr>
        <w:tab/>
      </w:r>
      <w:r w:rsidRPr="009E2E1B">
        <w:rPr>
          <w:b/>
        </w:rPr>
        <w:tab/>
      </w:r>
      <w:r w:rsidRPr="009E2E1B">
        <w:rPr>
          <w:b/>
        </w:rPr>
        <w:tab/>
      </w:r>
      <w:r w:rsidRPr="009E2E1B">
        <w:rPr>
          <w:b/>
        </w:rPr>
        <w:tab/>
        <w:t xml:space="preserve"> </w:t>
      </w:r>
    </w:p>
    <w:p w14:paraId="2815E819" w14:textId="77777777" w:rsidR="00B572BA" w:rsidRPr="009E2E1B" w:rsidRDefault="00B572BA" w:rsidP="00B572BA">
      <w:pPr>
        <w:tabs>
          <w:tab w:val="left" w:pos="450"/>
        </w:tabs>
        <w:contextualSpacing/>
        <w:rPr>
          <w:b/>
        </w:rPr>
      </w:pPr>
      <w:r w:rsidRPr="009E2E1B">
        <w:rPr>
          <w:b/>
        </w:rPr>
        <w:t>4.4 Finance Committee 19</w:t>
      </w:r>
      <w:r w:rsidRPr="009E2E1B">
        <w:rPr>
          <w:b/>
          <w:vertAlign w:val="superscript"/>
        </w:rPr>
        <w:t>th</w:t>
      </w:r>
      <w:r w:rsidRPr="009E2E1B">
        <w:rPr>
          <w:b/>
        </w:rPr>
        <w:t xml:space="preserve"> May 2025</w:t>
      </w:r>
      <w:r w:rsidRPr="009E2E1B">
        <w:rPr>
          <w:b/>
        </w:rPr>
        <w:tab/>
      </w:r>
      <w:r w:rsidRPr="009E2E1B">
        <w:rPr>
          <w:b/>
        </w:rPr>
        <w:tab/>
      </w:r>
      <w:r w:rsidRPr="009E2E1B">
        <w:rPr>
          <w:b/>
        </w:rPr>
        <w:tab/>
      </w:r>
      <w:r w:rsidRPr="009E2E1B">
        <w:rPr>
          <w:b/>
        </w:rPr>
        <w:tab/>
      </w:r>
    </w:p>
    <w:p w14:paraId="6B75DA06" w14:textId="3E415B99" w:rsidR="00B572BA" w:rsidRPr="009E2E1B" w:rsidRDefault="008705AE" w:rsidP="002B5CD9">
      <w:pPr>
        <w:tabs>
          <w:tab w:val="left" w:pos="450"/>
        </w:tabs>
        <w:ind w:left="426"/>
        <w:contextualSpacing/>
      </w:pPr>
      <w:r w:rsidRPr="009E2E1B">
        <w:rPr>
          <w:b/>
        </w:rPr>
        <w:tab/>
      </w:r>
      <w:r w:rsidR="00B572BA" w:rsidRPr="009E2E1B">
        <w:rPr>
          <w:b/>
        </w:rPr>
        <w:t>4.4.1 Minute</w:t>
      </w:r>
      <w:r w:rsidRPr="009E2E1B">
        <w:rPr>
          <w:b/>
        </w:rPr>
        <w:t xml:space="preserve">: </w:t>
      </w:r>
      <w:r w:rsidR="00F37A6B" w:rsidRPr="009E2E1B">
        <w:t>Paula Bla</w:t>
      </w:r>
      <w:r w:rsidR="002B5CD9" w:rsidRPr="009E2E1B">
        <w:t>c</w:t>
      </w:r>
      <w:r w:rsidR="00F37A6B" w:rsidRPr="009E2E1B">
        <w:t xml:space="preserve">kadder </w:t>
      </w:r>
      <w:r w:rsidR="002B5CD9" w:rsidRPr="009E2E1B">
        <w:t xml:space="preserve">drew the Board’s attention to the £2 million transfer from AMCOL to NCL to </w:t>
      </w:r>
      <w:r w:rsidR="00261C88" w:rsidRPr="009E2E1B">
        <w:t xml:space="preserve">support the college’s </w:t>
      </w:r>
      <w:r w:rsidR="002B5CD9" w:rsidRPr="009E2E1B">
        <w:t xml:space="preserve">cash flow which would be </w:t>
      </w:r>
      <w:r w:rsidR="00261C88" w:rsidRPr="009E2E1B">
        <w:t xml:space="preserve">repaid to </w:t>
      </w:r>
      <w:proofErr w:type="spellStart"/>
      <w:r w:rsidR="00261C88" w:rsidRPr="009E2E1B">
        <w:t>Amcol</w:t>
      </w:r>
      <w:proofErr w:type="spellEnd"/>
      <w:r w:rsidR="002B5CD9" w:rsidRPr="009E2E1B">
        <w:t xml:space="preserve"> in due course</w:t>
      </w:r>
      <w:r w:rsidR="00261C88" w:rsidRPr="009E2E1B">
        <w:t>. She also welcomed</w:t>
      </w:r>
      <w:r w:rsidR="002B5CD9" w:rsidRPr="009E2E1B">
        <w:t xml:space="preserve"> the positive report from the </w:t>
      </w:r>
      <w:proofErr w:type="spellStart"/>
      <w:r w:rsidR="002B5CD9" w:rsidRPr="009E2E1B">
        <w:t>Cumbernauld</w:t>
      </w:r>
      <w:proofErr w:type="spellEnd"/>
      <w:r w:rsidR="002B5CD9" w:rsidRPr="009E2E1B">
        <w:t xml:space="preserve"> Nursery.</w:t>
      </w:r>
    </w:p>
    <w:p w14:paraId="233A1B4E" w14:textId="77777777" w:rsidR="00B572BA" w:rsidRDefault="008705AE" w:rsidP="00B572BA">
      <w:pPr>
        <w:tabs>
          <w:tab w:val="left" w:pos="450"/>
        </w:tabs>
        <w:contextualSpacing/>
        <w:rPr>
          <w:b/>
        </w:rPr>
      </w:pPr>
      <w:r w:rsidRPr="009E2E1B">
        <w:rPr>
          <w:b/>
        </w:rPr>
        <w:tab/>
      </w:r>
      <w:r w:rsidR="00B572BA" w:rsidRPr="009E2E1B">
        <w:rPr>
          <w:b/>
        </w:rPr>
        <w:t>4.4.2 Procurement Strategy</w:t>
      </w:r>
      <w:r w:rsidR="002B5CD9" w:rsidRPr="009E2E1B">
        <w:rPr>
          <w:b/>
        </w:rPr>
        <w:t xml:space="preserve">: </w:t>
      </w:r>
      <w:r w:rsidR="002B5CD9" w:rsidRPr="009E2E1B">
        <w:t>The strategy was approved by the Board.</w:t>
      </w:r>
      <w:r w:rsidR="00B572BA" w:rsidRPr="002B5CD9">
        <w:tab/>
      </w:r>
    </w:p>
    <w:p w14:paraId="4C51087A" w14:textId="77777777" w:rsidR="009E2E1B" w:rsidRDefault="009E2E1B">
      <w:pPr>
        <w:rPr>
          <w:b/>
        </w:rPr>
      </w:pPr>
      <w:r>
        <w:rPr>
          <w:b/>
        </w:rPr>
        <w:br w:type="page"/>
      </w:r>
    </w:p>
    <w:p w14:paraId="07365462" w14:textId="6C63D0E0" w:rsidR="00B572BA" w:rsidRDefault="00B572BA" w:rsidP="00B572BA">
      <w:pPr>
        <w:tabs>
          <w:tab w:val="left" w:pos="450"/>
        </w:tabs>
        <w:contextualSpacing/>
        <w:rPr>
          <w:b/>
        </w:rPr>
      </w:pPr>
      <w:r>
        <w:rPr>
          <w:b/>
        </w:rPr>
        <w:lastRenderedPageBreak/>
        <w:t>4.5 Chairs Meeting 24</w:t>
      </w:r>
      <w:r w:rsidRPr="002D61D7">
        <w:rPr>
          <w:b/>
          <w:vertAlign w:val="superscript"/>
        </w:rPr>
        <w:t>th</w:t>
      </w:r>
      <w:r>
        <w:rPr>
          <w:b/>
        </w:rPr>
        <w:t xml:space="preserve"> March 2025</w:t>
      </w:r>
      <w:r w:rsidR="002B5CD9">
        <w:rPr>
          <w:b/>
        </w:rPr>
        <w:t xml:space="preserve">: </w:t>
      </w:r>
      <w:r w:rsidR="002B5CD9" w:rsidRPr="002B5CD9">
        <w:t>The Board noted the minute.</w:t>
      </w:r>
      <w:r>
        <w:rPr>
          <w:b/>
        </w:rPr>
        <w:tab/>
      </w:r>
      <w:r>
        <w:rPr>
          <w:b/>
        </w:rPr>
        <w:tab/>
      </w:r>
      <w:r>
        <w:rPr>
          <w:b/>
        </w:rPr>
        <w:tab/>
      </w:r>
      <w:r>
        <w:rPr>
          <w:b/>
        </w:rPr>
        <w:tab/>
      </w:r>
      <w:r>
        <w:rPr>
          <w:b/>
        </w:rPr>
        <w:tab/>
      </w:r>
    </w:p>
    <w:p w14:paraId="4A4FED4C" w14:textId="77777777" w:rsidR="002B5CD9" w:rsidRDefault="00B572BA" w:rsidP="00B572BA">
      <w:pPr>
        <w:tabs>
          <w:tab w:val="left" w:pos="450"/>
        </w:tabs>
        <w:contextualSpacing/>
      </w:pPr>
      <w:r>
        <w:rPr>
          <w:b/>
        </w:rPr>
        <w:t>4.6 Chairs and Remuneration Committees 7</w:t>
      </w:r>
      <w:r w:rsidRPr="002D61D7">
        <w:rPr>
          <w:b/>
          <w:vertAlign w:val="superscript"/>
        </w:rPr>
        <w:t>th</w:t>
      </w:r>
      <w:r>
        <w:rPr>
          <w:b/>
        </w:rPr>
        <w:t xml:space="preserve"> April 2025</w:t>
      </w:r>
      <w:r w:rsidR="002B5CD9">
        <w:rPr>
          <w:b/>
        </w:rPr>
        <w:t xml:space="preserve">: </w:t>
      </w:r>
      <w:r w:rsidR="002B5CD9" w:rsidRPr="002B5CD9">
        <w:t>The Board noted the minute</w:t>
      </w:r>
      <w:r w:rsidR="002B5CD9">
        <w:t xml:space="preserve"> and the Chairs update.</w:t>
      </w:r>
    </w:p>
    <w:p w14:paraId="774F5133" w14:textId="77777777" w:rsidR="002B5CD9" w:rsidRDefault="002B5CD9" w:rsidP="00B572BA">
      <w:pPr>
        <w:tabs>
          <w:tab w:val="left" w:pos="450"/>
        </w:tabs>
        <w:contextualSpacing/>
      </w:pPr>
    </w:p>
    <w:p w14:paraId="642ED5A7" w14:textId="77777777" w:rsidR="00B572BA" w:rsidRDefault="00B572BA" w:rsidP="002B5CD9">
      <w:pPr>
        <w:tabs>
          <w:tab w:val="left" w:pos="450"/>
        </w:tabs>
        <w:contextualSpacing/>
        <w:rPr>
          <w:b/>
        </w:rPr>
      </w:pPr>
      <w:r>
        <w:rPr>
          <w:b/>
        </w:rPr>
        <w:t>5</w:t>
      </w:r>
      <w:r w:rsidRPr="005D5F5D">
        <w:rPr>
          <w:b/>
        </w:rPr>
        <w:t xml:space="preserve">. </w:t>
      </w:r>
      <w:r>
        <w:rPr>
          <w:b/>
        </w:rPr>
        <w:t>SLC Committee and Board Reports</w:t>
      </w:r>
      <w:r>
        <w:rPr>
          <w:b/>
          <w:color w:val="FF0000"/>
        </w:rPr>
        <w:tab/>
      </w:r>
      <w:r>
        <w:rPr>
          <w:b/>
          <w:color w:val="FF0000"/>
        </w:rPr>
        <w:tab/>
      </w:r>
      <w:r w:rsidRPr="00C20810">
        <w:rPr>
          <w:b/>
        </w:rPr>
        <w:tab/>
      </w:r>
      <w:r>
        <w:rPr>
          <w:b/>
        </w:rPr>
        <w:tab/>
      </w:r>
    </w:p>
    <w:p w14:paraId="73C743C1" w14:textId="77777777" w:rsidR="00B572BA" w:rsidRDefault="00B572BA" w:rsidP="00B572BA">
      <w:pPr>
        <w:tabs>
          <w:tab w:val="left" w:pos="450"/>
        </w:tabs>
        <w:contextualSpacing/>
        <w:rPr>
          <w:b/>
        </w:rPr>
      </w:pPr>
      <w:r>
        <w:rPr>
          <w:b/>
        </w:rPr>
        <w:tab/>
      </w:r>
    </w:p>
    <w:p w14:paraId="3E7F2605" w14:textId="77777777" w:rsidR="00B4188F" w:rsidRPr="003C410D" w:rsidRDefault="00B572BA" w:rsidP="00B572BA">
      <w:pPr>
        <w:tabs>
          <w:tab w:val="left" w:pos="450"/>
        </w:tabs>
        <w:contextualSpacing/>
      </w:pPr>
      <w:r>
        <w:rPr>
          <w:b/>
        </w:rPr>
        <w:t>5.1 SLC Committees Update</w:t>
      </w:r>
      <w:r w:rsidR="002B5CD9">
        <w:rPr>
          <w:b/>
        </w:rPr>
        <w:t xml:space="preserve">: </w:t>
      </w:r>
      <w:r w:rsidR="00B4188F" w:rsidRPr="00B4188F">
        <w:t xml:space="preserve">The Board received </w:t>
      </w:r>
      <w:r w:rsidR="003C410D">
        <w:t xml:space="preserve">the </w:t>
      </w:r>
      <w:r w:rsidR="00B4188F" w:rsidRPr="00B4188F">
        <w:t xml:space="preserve">reports from </w:t>
      </w:r>
      <w:r w:rsidR="00B4188F" w:rsidRPr="003C410D">
        <w:t>the</w:t>
      </w:r>
      <w:r w:rsidRPr="003C410D">
        <w:t xml:space="preserve"> </w:t>
      </w:r>
      <w:r w:rsidR="00B4188F" w:rsidRPr="003C410D">
        <w:t>SLC Lea</w:t>
      </w:r>
      <w:r w:rsidR="003C410D" w:rsidRPr="003C410D">
        <w:t>r</w:t>
      </w:r>
      <w:r w:rsidR="00B4188F" w:rsidRPr="003C410D">
        <w:t>ning and Teaching</w:t>
      </w:r>
      <w:r w:rsidR="003C410D" w:rsidRPr="003C410D">
        <w:t xml:space="preserve"> Committee, the SLC ARC, the SLC Finance Committee and the Human Resources Committee. </w:t>
      </w:r>
      <w:r w:rsidR="003C410D">
        <w:t xml:space="preserve">These reports are on the SLC website. </w:t>
      </w:r>
      <w:r w:rsidR="003C410D" w:rsidRPr="003C410D">
        <w:t>The Lanarkshire Board noted the reports</w:t>
      </w:r>
      <w:r w:rsidR="003C410D">
        <w:t xml:space="preserve"> including the Finance Committee report setting out the voluntary severance scheme, legal fees and cash flow.</w:t>
      </w:r>
    </w:p>
    <w:p w14:paraId="2EE25EAA" w14:textId="77777777" w:rsidR="00B4188F" w:rsidRDefault="00B4188F" w:rsidP="00B572BA">
      <w:pPr>
        <w:tabs>
          <w:tab w:val="left" w:pos="450"/>
        </w:tabs>
        <w:contextualSpacing/>
        <w:rPr>
          <w:b/>
        </w:rPr>
      </w:pPr>
    </w:p>
    <w:p w14:paraId="3D567939" w14:textId="77777777" w:rsidR="00B572BA" w:rsidRDefault="00B572BA" w:rsidP="00B572BA">
      <w:pPr>
        <w:tabs>
          <w:tab w:val="left" w:pos="450"/>
        </w:tabs>
        <w:contextualSpacing/>
        <w:rPr>
          <w:b/>
        </w:rPr>
      </w:pPr>
      <w:r>
        <w:rPr>
          <w:b/>
        </w:rPr>
        <w:t>5.2 SLC Chairs Board Update</w:t>
      </w:r>
      <w:r w:rsidR="003C410D">
        <w:rPr>
          <w:b/>
        </w:rPr>
        <w:t xml:space="preserve">: </w:t>
      </w:r>
      <w:r w:rsidR="003C410D" w:rsidRPr="003C410D">
        <w:t>The SLC Chair presented his report to the Lanarkshire Board</w:t>
      </w:r>
      <w:r w:rsidR="003C410D">
        <w:t>. He noted broader changes in the tertiary sector, a new Chief Executive at Coll</w:t>
      </w:r>
      <w:r w:rsidR="00323D5C">
        <w:t>e</w:t>
      </w:r>
      <w:r w:rsidR="003C410D">
        <w:t>ges Scotland, the dissolution date of the 30</w:t>
      </w:r>
      <w:r w:rsidR="003C410D" w:rsidRPr="003C410D">
        <w:rPr>
          <w:vertAlign w:val="superscript"/>
        </w:rPr>
        <w:t>th</w:t>
      </w:r>
      <w:r w:rsidR="003C410D">
        <w:t xml:space="preserve"> July for the Lanarkshire Board</w:t>
      </w:r>
      <w:r w:rsidR="00323D5C">
        <w:t>, changes to the SLC Board and that Chairs of assigned colleges would have to apply and go through the public appointments process if they wished to become the Chair of a Regional College. The Lanarkshire Board noted the report.</w:t>
      </w:r>
      <w:r>
        <w:rPr>
          <w:b/>
        </w:rPr>
        <w:tab/>
      </w:r>
      <w:r>
        <w:rPr>
          <w:b/>
        </w:rPr>
        <w:tab/>
      </w:r>
      <w:r>
        <w:rPr>
          <w:b/>
        </w:rPr>
        <w:tab/>
      </w:r>
      <w:r>
        <w:rPr>
          <w:b/>
        </w:rPr>
        <w:tab/>
      </w:r>
    </w:p>
    <w:p w14:paraId="397554E7" w14:textId="77777777" w:rsidR="00B572BA" w:rsidRDefault="00B572BA" w:rsidP="00B572BA">
      <w:pPr>
        <w:tabs>
          <w:tab w:val="left" w:pos="450"/>
        </w:tabs>
        <w:contextualSpacing/>
        <w:rPr>
          <w:b/>
        </w:rPr>
      </w:pPr>
      <w:r>
        <w:rPr>
          <w:b/>
        </w:rPr>
        <w:tab/>
      </w:r>
      <w:r>
        <w:rPr>
          <w:b/>
        </w:rPr>
        <w:tab/>
      </w:r>
      <w:r>
        <w:rPr>
          <w:b/>
        </w:rPr>
        <w:tab/>
      </w:r>
    </w:p>
    <w:p w14:paraId="6546E98C" w14:textId="77777777" w:rsidR="00B572BA" w:rsidRDefault="00163F9D" w:rsidP="00B572BA">
      <w:pPr>
        <w:tabs>
          <w:tab w:val="left" w:pos="0"/>
          <w:tab w:val="left" w:pos="142"/>
        </w:tabs>
        <w:contextualSpacing/>
        <w:rPr>
          <w:b/>
        </w:rPr>
      </w:pPr>
      <w:r>
        <w:rPr>
          <w:b/>
        </w:rPr>
        <w:t>6</w:t>
      </w:r>
      <w:r w:rsidR="00B572BA">
        <w:rPr>
          <w:b/>
        </w:rPr>
        <w:t>. Lanarkshire Board Minutes</w:t>
      </w:r>
      <w:r w:rsidR="00B572BA">
        <w:rPr>
          <w:b/>
        </w:rPr>
        <w:tab/>
      </w:r>
      <w:r w:rsidR="00B572BA" w:rsidRPr="002D61D7">
        <w:rPr>
          <w:b/>
          <w:color w:val="FF0000"/>
        </w:rPr>
        <w:tab/>
      </w:r>
      <w:r w:rsidR="00B572BA">
        <w:rPr>
          <w:b/>
        </w:rPr>
        <w:tab/>
      </w:r>
      <w:r w:rsidR="00B572BA">
        <w:rPr>
          <w:b/>
        </w:rPr>
        <w:tab/>
      </w:r>
      <w:r w:rsidR="00B572BA">
        <w:rPr>
          <w:b/>
        </w:rPr>
        <w:tab/>
      </w:r>
      <w:r w:rsidR="00B572BA">
        <w:rPr>
          <w:b/>
        </w:rPr>
        <w:tab/>
      </w:r>
      <w:r w:rsidR="00B572BA">
        <w:rPr>
          <w:b/>
        </w:rPr>
        <w:tab/>
      </w:r>
      <w:r w:rsidR="00B572BA">
        <w:rPr>
          <w:b/>
        </w:rPr>
        <w:tab/>
      </w:r>
    </w:p>
    <w:p w14:paraId="6C7A9292" w14:textId="77777777" w:rsidR="00B572BA" w:rsidRDefault="00B572BA" w:rsidP="00B572BA">
      <w:pPr>
        <w:contextualSpacing/>
        <w:rPr>
          <w:b/>
        </w:rPr>
      </w:pPr>
    </w:p>
    <w:p w14:paraId="3555EEC4" w14:textId="77777777" w:rsidR="00B572BA" w:rsidRDefault="00B572BA" w:rsidP="00163F9D">
      <w:pPr>
        <w:contextualSpacing/>
        <w:rPr>
          <w:b/>
        </w:rPr>
      </w:pPr>
      <w:r>
        <w:rPr>
          <w:b/>
        </w:rPr>
        <w:t>6.1 Minute</w:t>
      </w:r>
      <w:r w:rsidRPr="00FF26FA">
        <w:rPr>
          <w:b/>
        </w:rPr>
        <w:t xml:space="preserve"> of the Lanarkshire Board</w:t>
      </w:r>
      <w:r>
        <w:rPr>
          <w:b/>
        </w:rPr>
        <w:t xml:space="preserve"> 17</w:t>
      </w:r>
      <w:r w:rsidRPr="002D61D7">
        <w:rPr>
          <w:b/>
          <w:vertAlign w:val="superscript"/>
        </w:rPr>
        <w:t>th</w:t>
      </w:r>
      <w:r>
        <w:rPr>
          <w:b/>
        </w:rPr>
        <w:t xml:space="preserve"> March 2025</w:t>
      </w:r>
      <w:r w:rsidR="00323D5C">
        <w:rPr>
          <w:b/>
        </w:rPr>
        <w:t xml:space="preserve">: </w:t>
      </w:r>
      <w:r w:rsidR="00323D5C" w:rsidRPr="00323D5C">
        <w:t>The minute was approved.</w:t>
      </w:r>
      <w:r>
        <w:rPr>
          <w:b/>
        </w:rPr>
        <w:tab/>
      </w:r>
      <w:r>
        <w:rPr>
          <w:b/>
        </w:rPr>
        <w:tab/>
      </w:r>
      <w:r>
        <w:rPr>
          <w:b/>
        </w:rPr>
        <w:tab/>
      </w:r>
    </w:p>
    <w:p w14:paraId="3CB59544" w14:textId="77777777" w:rsidR="00B572BA" w:rsidRPr="00FF26FA" w:rsidRDefault="00B572BA" w:rsidP="00163F9D">
      <w:pPr>
        <w:contextualSpacing/>
        <w:rPr>
          <w:b/>
        </w:rPr>
      </w:pPr>
      <w:r>
        <w:rPr>
          <w:b/>
        </w:rPr>
        <w:t>6.2 Minute of the 13</w:t>
      </w:r>
      <w:r w:rsidRPr="002D61D7">
        <w:rPr>
          <w:b/>
          <w:vertAlign w:val="superscript"/>
        </w:rPr>
        <w:t>th</w:t>
      </w:r>
      <w:r>
        <w:rPr>
          <w:b/>
        </w:rPr>
        <w:t xml:space="preserve"> May 2025</w:t>
      </w:r>
      <w:r w:rsidR="00323D5C">
        <w:rPr>
          <w:b/>
        </w:rPr>
        <w:t xml:space="preserve">: </w:t>
      </w:r>
      <w:r w:rsidR="00323D5C" w:rsidRPr="00323D5C">
        <w:t>The minute was approved but</w:t>
      </w:r>
      <w:r w:rsidR="00323D5C">
        <w:t xml:space="preserve"> it was noted that it is confidential due to commercial sensitivities and not for publication.</w:t>
      </w:r>
    </w:p>
    <w:p w14:paraId="1D2C3729" w14:textId="77777777" w:rsidR="00B572BA" w:rsidRDefault="00B572BA" w:rsidP="00B572BA">
      <w:pPr>
        <w:tabs>
          <w:tab w:val="left" w:pos="450"/>
        </w:tabs>
        <w:contextualSpacing/>
        <w:rPr>
          <w:b/>
        </w:rPr>
      </w:pPr>
    </w:p>
    <w:p w14:paraId="444CD11F" w14:textId="77777777" w:rsidR="00323D5C" w:rsidRDefault="00B572BA" w:rsidP="00163F9D">
      <w:pPr>
        <w:ind w:left="6480" w:hanging="6480"/>
        <w:contextualSpacing/>
        <w:rPr>
          <w:b/>
        </w:rPr>
      </w:pPr>
      <w:r>
        <w:rPr>
          <w:b/>
        </w:rPr>
        <w:t>7. Chair’s Report</w:t>
      </w:r>
    </w:p>
    <w:p w14:paraId="51FF7910" w14:textId="77777777" w:rsidR="00323D5C" w:rsidRDefault="00323D5C" w:rsidP="00163F9D">
      <w:pPr>
        <w:ind w:left="6480" w:hanging="6480"/>
        <w:contextualSpacing/>
        <w:rPr>
          <w:b/>
        </w:rPr>
      </w:pPr>
    </w:p>
    <w:p w14:paraId="50D43CBE" w14:textId="77777777" w:rsidR="006C648B" w:rsidRPr="006C648B" w:rsidRDefault="00B572BA" w:rsidP="00EE480F">
      <w:pPr>
        <w:spacing w:line="240" w:lineRule="auto"/>
        <w:contextualSpacing/>
      </w:pPr>
      <w:r>
        <w:rPr>
          <w:b/>
        </w:rPr>
        <w:t>7.1 Chair’s Regional Overview</w:t>
      </w:r>
      <w:r w:rsidR="00323D5C" w:rsidRPr="006C648B">
        <w:t>: The Chair informed the Board that all was on target for the dissolution of the Lanarkshire Board on the 30</w:t>
      </w:r>
      <w:r w:rsidR="00323D5C" w:rsidRPr="006C648B">
        <w:rPr>
          <w:vertAlign w:val="superscript"/>
        </w:rPr>
        <w:t>th</w:t>
      </w:r>
      <w:r w:rsidR="00323D5C" w:rsidRPr="006C648B">
        <w:t xml:space="preserve"> July 2025. This would </w:t>
      </w:r>
      <w:r w:rsidR="00261C88" w:rsidRPr="008F7021">
        <w:t xml:space="preserve">therefore </w:t>
      </w:r>
      <w:r w:rsidR="00323D5C" w:rsidRPr="006C648B">
        <w:t>be the last scheduled meeting of the Board.</w:t>
      </w:r>
      <w:r w:rsidRPr="006C648B">
        <w:t xml:space="preserve"> </w:t>
      </w:r>
      <w:r w:rsidR="00323D5C" w:rsidRPr="006C648B">
        <w:t xml:space="preserve">The SFC wanted to carry out a reflections </w:t>
      </w:r>
      <w:r w:rsidR="006C648B" w:rsidRPr="006C648B">
        <w:t xml:space="preserve">exercise with Board Members as they had in Glasgow with the GCRB. This would involve a focus group for Board Members facilitated by the SFC and this would be before the end of July 2025. They were also going to carry out a separate governance review which would include broader lessons </w:t>
      </w:r>
      <w:r w:rsidR="006C648B">
        <w:t>to be learned from recent experience at SLC.</w:t>
      </w:r>
    </w:p>
    <w:p w14:paraId="792B2E5F" w14:textId="77777777" w:rsidR="006C648B" w:rsidRDefault="006C648B" w:rsidP="00EE480F">
      <w:pPr>
        <w:spacing w:line="240" w:lineRule="auto"/>
        <w:contextualSpacing/>
        <w:rPr>
          <w:b/>
        </w:rPr>
      </w:pPr>
    </w:p>
    <w:p w14:paraId="089EDB31" w14:textId="77777777" w:rsidR="00EE480F" w:rsidRDefault="00B572BA" w:rsidP="00EE480F">
      <w:pPr>
        <w:spacing w:line="240" w:lineRule="auto"/>
        <w:contextualSpacing/>
      </w:pPr>
      <w:r>
        <w:rPr>
          <w:b/>
        </w:rPr>
        <w:t>7.2 National Committees</w:t>
      </w:r>
      <w:r w:rsidR="006C648B">
        <w:rPr>
          <w:b/>
        </w:rPr>
        <w:t xml:space="preserve">: </w:t>
      </w:r>
      <w:r w:rsidR="006C648B" w:rsidRPr="006C648B">
        <w:t>The Chair noted a new organizational model for Colleges Scotland with a new small group pf Trustees who would</w:t>
      </w:r>
      <w:r w:rsidR="006C648B">
        <w:t xml:space="preserve"> </w:t>
      </w:r>
      <w:r w:rsidR="006C648B" w:rsidRPr="006C648B">
        <w:t xml:space="preserve">oversee the organization and a new body </w:t>
      </w:r>
      <w:r w:rsidR="006C648B">
        <w:t xml:space="preserve">- </w:t>
      </w:r>
      <w:r w:rsidR="006C648B" w:rsidRPr="006C648B">
        <w:t>the Cou</w:t>
      </w:r>
      <w:r w:rsidR="006C648B">
        <w:t>n</w:t>
      </w:r>
      <w:r w:rsidR="006C648B" w:rsidRPr="006C648B">
        <w:t xml:space="preserve">cil of </w:t>
      </w:r>
      <w:r w:rsidR="006C648B">
        <w:t>M</w:t>
      </w:r>
      <w:r w:rsidR="006C648B" w:rsidRPr="006C648B">
        <w:t xml:space="preserve">embers </w:t>
      </w:r>
      <w:r w:rsidR="006C648B">
        <w:t>– who would agree strategy. There was a new Chief Executive – Gavin Donoghue – wh</w:t>
      </w:r>
      <w:r w:rsidR="00EE480F">
        <w:t>o</w:t>
      </w:r>
      <w:r w:rsidR="006C648B">
        <w:t xml:space="preserve"> </w:t>
      </w:r>
      <w:r w:rsidR="00EE480F">
        <w:t>was</w:t>
      </w:r>
      <w:r w:rsidR="00261C88">
        <w:t xml:space="preserve"> </w:t>
      </w:r>
      <w:bookmarkStart w:id="0" w:name="_GoBack"/>
      <w:r w:rsidR="00261C88" w:rsidRPr="008F7021">
        <w:t>formerly</w:t>
      </w:r>
      <w:bookmarkEnd w:id="0"/>
      <w:r w:rsidR="00EE480F" w:rsidRPr="00261C88">
        <w:rPr>
          <w:color w:val="00B050"/>
        </w:rPr>
        <w:t xml:space="preserve"> </w:t>
      </w:r>
      <w:r w:rsidR="00EE480F">
        <w:t>the Chief Executive of Colleges’ Employers Scotland. Ronnie Smith also informed the Board that he was stepping down as Chair of the Colleges Scotland Audit Committee.</w:t>
      </w:r>
    </w:p>
    <w:p w14:paraId="514B90D6" w14:textId="77777777" w:rsidR="00EE480F" w:rsidRDefault="00EE480F" w:rsidP="00EE480F">
      <w:pPr>
        <w:spacing w:line="240" w:lineRule="auto"/>
        <w:contextualSpacing/>
      </w:pPr>
    </w:p>
    <w:p w14:paraId="5B0037C2" w14:textId="77777777" w:rsidR="00B572BA" w:rsidRPr="00EE480F" w:rsidRDefault="00EE480F" w:rsidP="00EE480F">
      <w:pPr>
        <w:spacing w:line="240" w:lineRule="auto"/>
        <w:contextualSpacing/>
        <w:rPr>
          <w:b/>
        </w:rPr>
      </w:pPr>
      <w:r w:rsidRPr="00EE480F">
        <w:rPr>
          <w:b/>
        </w:rPr>
        <w:t xml:space="preserve">7.3 Regional Overview: </w:t>
      </w:r>
      <w:r w:rsidR="00B572BA" w:rsidRPr="00EE480F">
        <w:rPr>
          <w:b/>
        </w:rPr>
        <w:tab/>
      </w:r>
      <w:r w:rsidRPr="00EE480F">
        <w:t>This was as at 7.1 above.</w:t>
      </w:r>
      <w:r w:rsidR="00B572BA" w:rsidRPr="00EE480F">
        <w:rPr>
          <w:b/>
        </w:rPr>
        <w:tab/>
      </w:r>
      <w:r w:rsidR="00B572BA" w:rsidRPr="00EE480F">
        <w:rPr>
          <w:b/>
        </w:rPr>
        <w:tab/>
      </w:r>
      <w:r w:rsidR="00B572BA" w:rsidRPr="00EE480F">
        <w:rPr>
          <w:b/>
        </w:rPr>
        <w:tab/>
      </w:r>
      <w:r w:rsidR="00B572BA" w:rsidRPr="00EE480F">
        <w:rPr>
          <w:b/>
        </w:rPr>
        <w:tab/>
      </w:r>
      <w:r w:rsidR="00B572BA" w:rsidRPr="00EE480F">
        <w:rPr>
          <w:b/>
        </w:rPr>
        <w:tab/>
      </w:r>
      <w:r w:rsidR="00B572BA" w:rsidRPr="00EE480F">
        <w:rPr>
          <w:b/>
        </w:rPr>
        <w:tab/>
        <w:t xml:space="preserve"> </w:t>
      </w:r>
    </w:p>
    <w:p w14:paraId="3267FB66" w14:textId="77777777" w:rsidR="00EE480F" w:rsidRDefault="00B572BA" w:rsidP="00EE480F">
      <w:pPr>
        <w:tabs>
          <w:tab w:val="left" w:pos="426"/>
        </w:tabs>
        <w:spacing w:line="240" w:lineRule="auto"/>
        <w:ind w:hanging="6480"/>
        <w:contextualSpacing/>
        <w:rPr>
          <w:b/>
        </w:rPr>
      </w:pPr>
      <w:r>
        <w:rPr>
          <w:b/>
        </w:rPr>
        <w:tab/>
      </w:r>
    </w:p>
    <w:p w14:paraId="5A243D70" w14:textId="77777777" w:rsidR="003B2F5B" w:rsidRDefault="00B572BA" w:rsidP="00B31D52">
      <w:pPr>
        <w:tabs>
          <w:tab w:val="left" w:pos="284"/>
          <w:tab w:val="left" w:pos="426"/>
        </w:tabs>
        <w:contextualSpacing/>
        <w:rPr>
          <w:b/>
        </w:rPr>
      </w:pPr>
      <w:r>
        <w:rPr>
          <w:b/>
        </w:rPr>
        <w:t>7.3 Lanarkshire Region Update</w:t>
      </w:r>
      <w:r w:rsidR="003B2F5B">
        <w:rPr>
          <w:b/>
        </w:rPr>
        <w:t xml:space="preserve">: </w:t>
      </w:r>
      <w:r w:rsidR="003B2F5B" w:rsidRPr="003B2F5B">
        <w:t>This was as at 7.1 above.</w:t>
      </w:r>
      <w:r>
        <w:rPr>
          <w:b/>
        </w:rPr>
        <w:tab/>
      </w:r>
    </w:p>
    <w:p w14:paraId="3B55D32B" w14:textId="77777777" w:rsidR="003B2F5B" w:rsidRDefault="003B2F5B" w:rsidP="00B31D52">
      <w:pPr>
        <w:tabs>
          <w:tab w:val="left" w:pos="284"/>
          <w:tab w:val="left" w:pos="426"/>
        </w:tabs>
        <w:contextualSpacing/>
        <w:rPr>
          <w:b/>
        </w:rPr>
      </w:pPr>
    </w:p>
    <w:p w14:paraId="6692FE86" w14:textId="77777777" w:rsidR="00B31D52" w:rsidRDefault="00B572BA" w:rsidP="00B31D52">
      <w:pPr>
        <w:tabs>
          <w:tab w:val="left" w:pos="284"/>
          <w:tab w:val="left" w:pos="426"/>
        </w:tabs>
        <w:contextualSpacing/>
      </w:pPr>
      <w:r>
        <w:rPr>
          <w:b/>
        </w:rPr>
        <w:t xml:space="preserve">7.4 </w:t>
      </w:r>
      <w:proofErr w:type="spellStart"/>
      <w:r>
        <w:rPr>
          <w:b/>
        </w:rPr>
        <w:t>Galliford</w:t>
      </w:r>
      <w:proofErr w:type="spellEnd"/>
      <w:r>
        <w:rPr>
          <w:b/>
        </w:rPr>
        <w:t xml:space="preserve"> Try</w:t>
      </w:r>
      <w:r w:rsidR="00EE480F">
        <w:rPr>
          <w:b/>
        </w:rPr>
        <w:t xml:space="preserve">: </w:t>
      </w:r>
      <w:r w:rsidR="00B31D52" w:rsidRPr="00B31D52">
        <w:t xml:space="preserve">Keith Fulton </w:t>
      </w:r>
      <w:r w:rsidR="003B2F5B">
        <w:t xml:space="preserve">updated the Board as follows: </w:t>
      </w:r>
    </w:p>
    <w:p w14:paraId="303B35B8" w14:textId="77777777" w:rsidR="003B2F5B" w:rsidRPr="00B31D52" w:rsidRDefault="003B2F5B" w:rsidP="00B31D52">
      <w:pPr>
        <w:tabs>
          <w:tab w:val="left" w:pos="284"/>
          <w:tab w:val="left" w:pos="426"/>
        </w:tabs>
        <w:contextualSpacing/>
      </w:pPr>
    </w:p>
    <w:p w14:paraId="6A88A1EB" w14:textId="77777777" w:rsidR="00B31D52" w:rsidRPr="00B31D52" w:rsidRDefault="00B31D52" w:rsidP="00B31D52">
      <w:pPr>
        <w:numPr>
          <w:ilvl w:val="0"/>
          <w:numId w:val="19"/>
        </w:numPr>
        <w:tabs>
          <w:tab w:val="left" w:pos="284"/>
          <w:tab w:val="left" w:pos="426"/>
        </w:tabs>
        <w:spacing w:line="252" w:lineRule="auto"/>
        <w:contextualSpacing/>
        <w:rPr>
          <w:rFonts w:ascii="Calibri" w:hAnsi="Calibri" w:cs="Times New Roman"/>
          <w:lang w:val="en-GB"/>
        </w:rPr>
      </w:pPr>
      <w:r w:rsidRPr="00B31D52">
        <w:rPr>
          <w:rFonts w:ascii="Calibri" w:hAnsi="Calibri" w:cs="Times New Roman"/>
          <w:lang w:val="en-GB"/>
        </w:rPr>
        <w:t>The 30</w:t>
      </w:r>
      <w:r w:rsidRPr="00B31D52">
        <w:rPr>
          <w:rFonts w:ascii="Calibri" w:hAnsi="Calibri" w:cs="Times New Roman"/>
          <w:vertAlign w:val="superscript"/>
          <w:lang w:val="en-GB"/>
        </w:rPr>
        <w:t>th</w:t>
      </w:r>
      <w:r w:rsidRPr="00B31D52">
        <w:rPr>
          <w:rFonts w:ascii="Calibri" w:hAnsi="Calibri" w:cs="Times New Roman"/>
          <w:lang w:val="en-GB"/>
        </w:rPr>
        <w:t xml:space="preserve"> June was the deadline. There were issues in any extension as this would involve extending the </w:t>
      </w:r>
      <w:proofErr w:type="spellStart"/>
      <w:r w:rsidRPr="00B31D52">
        <w:rPr>
          <w:rFonts w:ascii="Calibri" w:hAnsi="Calibri" w:cs="Times New Roman"/>
          <w:lang w:val="en-GB"/>
        </w:rPr>
        <w:t>sist</w:t>
      </w:r>
      <w:proofErr w:type="spellEnd"/>
      <w:r w:rsidRPr="00B31D52">
        <w:rPr>
          <w:rFonts w:ascii="Calibri" w:hAnsi="Calibri" w:cs="Times New Roman"/>
          <w:lang w:val="en-GB"/>
        </w:rPr>
        <w:t xml:space="preserve"> which would have associated costs and the supply chain may not agree.</w:t>
      </w:r>
    </w:p>
    <w:p w14:paraId="16B8988E" w14:textId="77777777" w:rsidR="00B31D52" w:rsidRPr="00B31D52" w:rsidRDefault="00B31D52" w:rsidP="00B31D52">
      <w:pPr>
        <w:numPr>
          <w:ilvl w:val="0"/>
          <w:numId w:val="20"/>
        </w:numPr>
        <w:tabs>
          <w:tab w:val="left" w:pos="284"/>
          <w:tab w:val="left" w:pos="426"/>
        </w:tabs>
        <w:spacing w:line="252" w:lineRule="auto"/>
        <w:contextualSpacing/>
        <w:rPr>
          <w:rFonts w:ascii="Calibri" w:hAnsi="Calibri" w:cs="Times New Roman"/>
          <w:lang w:val="en-GB"/>
        </w:rPr>
      </w:pPr>
      <w:r w:rsidRPr="00B31D52">
        <w:rPr>
          <w:rFonts w:ascii="Calibri" w:hAnsi="Calibri" w:cs="Times New Roman"/>
          <w:lang w:val="en-GB"/>
        </w:rPr>
        <w:lastRenderedPageBreak/>
        <w:t>A new draft of the settlement agreement had just been received. Christopher Moore and Keith Fulton would review this with Fraser Hopkins with particular attention to the clauses that were causing concern about the scope of NCL’s powers to bind other parties, the “gagging” clause and also the sum offered being the full measure of the costs</w:t>
      </w:r>
    </w:p>
    <w:p w14:paraId="42C12D71" w14:textId="77777777" w:rsidR="00B31D52" w:rsidRPr="00B31D52" w:rsidRDefault="00B31D52" w:rsidP="00B31D52">
      <w:pPr>
        <w:numPr>
          <w:ilvl w:val="0"/>
          <w:numId w:val="19"/>
        </w:numPr>
        <w:tabs>
          <w:tab w:val="left" w:pos="284"/>
          <w:tab w:val="left" w:pos="426"/>
        </w:tabs>
        <w:spacing w:line="252" w:lineRule="auto"/>
        <w:contextualSpacing/>
        <w:rPr>
          <w:rFonts w:ascii="Calibri" w:hAnsi="Calibri" w:cs="Times New Roman"/>
          <w:lang w:val="en-GB"/>
        </w:rPr>
      </w:pPr>
      <w:r w:rsidRPr="00B31D52">
        <w:rPr>
          <w:rFonts w:ascii="Calibri" w:hAnsi="Calibri" w:cs="Times New Roman"/>
          <w:lang w:val="en-GB"/>
        </w:rPr>
        <w:t>It was flagged at the Board that there may have to be another meeting to agree the final position.</w:t>
      </w:r>
    </w:p>
    <w:p w14:paraId="07F92830" w14:textId="77777777" w:rsidR="00B572BA" w:rsidRDefault="00B572BA" w:rsidP="00EE480F">
      <w:pPr>
        <w:tabs>
          <w:tab w:val="left" w:pos="426"/>
        </w:tabs>
        <w:spacing w:line="240" w:lineRule="auto"/>
        <w:ind w:hanging="6480"/>
        <w:contextualSpacing/>
        <w:rPr>
          <w:b/>
        </w:rPr>
      </w:pPr>
    </w:p>
    <w:p w14:paraId="7C876EA2" w14:textId="77777777" w:rsidR="00A82D2E" w:rsidRDefault="0054473A" w:rsidP="00EE480F">
      <w:pPr>
        <w:tabs>
          <w:tab w:val="left" w:pos="426"/>
        </w:tabs>
        <w:spacing w:line="240" w:lineRule="auto"/>
        <w:contextualSpacing/>
      </w:pPr>
      <w:r>
        <w:rPr>
          <w:b/>
        </w:rPr>
        <w:t xml:space="preserve">7.5 </w:t>
      </w:r>
      <w:r w:rsidRPr="0054473A">
        <w:t xml:space="preserve">There was discussion about the proposed sale of the land at the </w:t>
      </w:r>
      <w:r>
        <w:t xml:space="preserve">former </w:t>
      </w:r>
      <w:proofErr w:type="spellStart"/>
      <w:r w:rsidRPr="0054473A">
        <w:t>Coatbridge</w:t>
      </w:r>
      <w:proofErr w:type="spellEnd"/>
      <w:r w:rsidRPr="0054473A">
        <w:t xml:space="preserve"> College</w:t>
      </w:r>
      <w:r>
        <w:rPr>
          <w:b/>
        </w:rPr>
        <w:t xml:space="preserve"> </w:t>
      </w:r>
      <w:r w:rsidRPr="0054473A">
        <w:t>nursery.</w:t>
      </w:r>
      <w:r>
        <w:t xml:space="preserve"> There were issues about whether it was advantageous to have planning permission or not and </w:t>
      </w:r>
      <w:r w:rsidR="00B572BA" w:rsidRPr="0054473A">
        <w:tab/>
      </w:r>
      <w:r>
        <w:t>bids had been received with conditions which would be onerous.</w:t>
      </w:r>
      <w:r w:rsidR="00A82D2E">
        <w:t xml:space="preserve"> </w:t>
      </w:r>
    </w:p>
    <w:p w14:paraId="72AC3BB4" w14:textId="77777777" w:rsidR="00A82D2E" w:rsidRDefault="00A82D2E" w:rsidP="00EE480F">
      <w:pPr>
        <w:tabs>
          <w:tab w:val="left" w:pos="426"/>
        </w:tabs>
        <w:spacing w:line="240" w:lineRule="auto"/>
        <w:contextualSpacing/>
      </w:pPr>
    </w:p>
    <w:p w14:paraId="547B5629" w14:textId="77777777" w:rsidR="00B572BA" w:rsidRPr="00A82D2E" w:rsidRDefault="00A82D2E" w:rsidP="00A82D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line="240" w:lineRule="auto"/>
        <w:contextualSpacing/>
        <w:rPr>
          <w:b/>
          <w:i/>
        </w:rPr>
      </w:pPr>
      <w:r w:rsidRPr="00A82D2E">
        <w:rPr>
          <w:b/>
          <w:i/>
        </w:rPr>
        <w:t>Decision: It was recommended that the Board agree to pause the process until later in the year. The Board approved this recommendation.</w:t>
      </w:r>
      <w:r w:rsidR="0054473A" w:rsidRPr="00A82D2E">
        <w:rPr>
          <w:b/>
          <w:i/>
        </w:rPr>
        <w:t xml:space="preserve"> </w:t>
      </w:r>
    </w:p>
    <w:p w14:paraId="1AA540C8" w14:textId="77777777" w:rsidR="0054473A" w:rsidRDefault="0054473A" w:rsidP="00EE480F">
      <w:pPr>
        <w:tabs>
          <w:tab w:val="left" w:pos="360"/>
          <w:tab w:val="left" w:pos="426"/>
          <w:tab w:val="left" w:pos="720"/>
          <w:tab w:val="left" w:pos="1080"/>
        </w:tabs>
        <w:spacing w:after="60" w:line="240" w:lineRule="auto"/>
        <w:ind w:left="360" w:hanging="360"/>
        <w:contextualSpacing/>
        <w:rPr>
          <w:b/>
        </w:rPr>
      </w:pPr>
    </w:p>
    <w:p w14:paraId="50B302FC" w14:textId="77777777" w:rsidR="00B572BA" w:rsidRDefault="00B572BA" w:rsidP="00EE480F">
      <w:pPr>
        <w:tabs>
          <w:tab w:val="left" w:pos="360"/>
          <w:tab w:val="left" w:pos="426"/>
          <w:tab w:val="left" w:pos="720"/>
          <w:tab w:val="left" w:pos="1080"/>
        </w:tabs>
        <w:spacing w:after="60" w:line="240" w:lineRule="auto"/>
        <w:ind w:left="360" w:hanging="360"/>
        <w:contextualSpacing/>
        <w:rPr>
          <w:b/>
        </w:rPr>
      </w:pPr>
      <w:r>
        <w:rPr>
          <w:b/>
        </w:rPr>
        <w:t>8. Update from College Employers Scotland</w:t>
      </w:r>
      <w:r>
        <w:rPr>
          <w:b/>
        </w:rPr>
        <w:tab/>
      </w:r>
      <w:r>
        <w:rPr>
          <w:b/>
        </w:rPr>
        <w:tab/>
      </w:r>
      <w:r>
        <w:rPr>
          <w:b/>
        </w:rPr>
        <w:tab/>
      </w:r>
      <w:r>
        <w:rPr>
          <w:b/>
        </w:rPr>
        <w:tab/>
      </w:r>
    </w:p>
    <w:p w14:paraId="7E865E93" w14:textId="77777777" w:rsidR="00B572BA" w:rsidRDefault="00B572BA" w:rsidP="00EE480F">
      <w:pPr>
        <w:tabs>
          <w:tab w:val="left" w:pos="360"/>
          <w:tab w:val="left" w:pos="426"/>
          <w:tab w:val="left" w:pos="720"/>
          <w:tab w:val="left" w:pos="1080"/>
        </w:tabs>
        <w:spacing w:after="60" w:line="240" w:lineRule="auto"/>
        <w:ind w:left="360" w:hanging="360"/>
        <w:contextualSpacing/>
        <w:rPr>
          <w:b/>
        </w:rPr>
      </w:pPr>
    </w:p>
    <w:p w14:paraId="03E7363A" w14:textId="77777777" w:rsidR="00AF23F0" w:rsidRPr="00AF23F0" w:rsidRDefault="00B572BA" w:rsidP="00AF23F0">
      <w:pPr>
        <w:rPr>
          <w:rFonts w:cstheme="minorHAnsi"/>
          <w:b/>
          <w:bCs/>
          <w:u w:val="single"/>
          <w:lang w:val="en-GB" w:eastAsia="en-GB"/>
        </w:rPr>
      </w:pPr>
      <w:r>
        <w:rPr>
          <w:b/>
        </w:rPr>
        <w:t>8.1 Update</w:t>
      </w:r>
      <w:r w:rsidR="00A82D2E">
        <w:rPr>
          <w:b/>
        </w:rPr>
        <w:t xml:space="preserve">: </w:t>
      </w:r>
      <w:r w:rsidR="00AF23F0" w:rsidRPr="00AF23F0">
        <w:t>Keith Fulton drew the Boards attention to the latest position re job evaluation</w:t>
      </w:r>
      <w:r w:rsidR="00AF23F0">
        <w:t xml:space="preserve"> as follows: </w:t>
      </w:r>
    </w:p>
    <w:p w14:paraId="5817F642" w14:textId="77777777" w:rsidR="00AF23F0" w:rsidRPr="007B7D31" w:rsidRDefault="00AF23F0" w:rsidP="007B7D31">
      <w:pPr>
        <w:pStyle w:val="ListParagraph"/>
        <w:numPr>
          <w:ilvl w:val="0"/>
          <w:numId w:val="19"/>
        </w:numPr>
        <w:rPr>
          <w:rFonts w:cstheme="minorHAnsi"/>
          <w:bCs/>
          <w:lang w:eastAsia="en-GB"/>
        </w:rPr>
      </w:pPr>
      <w:r w:rsidRPr="007B7D31">
        <w:rPr>
          <w:rFonts w:cstheme="minorHAnsi"/>
          <w:b/>
          <w:bCs/>
          <w:lang w:eastAsia="en-GB"/>
        </w:rPr>
        <w:t xml:space="preserve">Ballots: </w:t>
      </w:r>
      <w:r w:rsidRPr="007B7D31">
        <w:rPr>
          <w:rFonts w:cstheme="minorHAnsi"/>
          <w:bCs/>
          <w:lang w:eastAsia="en-GB"/>
        </w:rPr>
        <w:t xml:space="preserve">UNISON and Unite held member ballots </w:t>
      </w:r>
      <w:r w:rsidRPr="007B7D31">
        <w:t>clarifying the employer’s position in respect of Pay Harmonisation and Back-pay. These ballots asked their membership, in light of these clarifications, if they wish to continue with National JE, but with a recommendation to accept.</w:t>
      </w:r>
      <w:r w:rsidR="00D543B9">
        <w:t xml:space="preserve"> </w:t>
      </w:r>
      <w:r w:rsidRPr="007B7D31">
        <w:rPr>
          <w:rFonts w:cstheme="minorHAnsi"/>
          <w:bCs/>
          <w:lang w:eastAsia="en-GB"/>
        </w:rPr>
        <w:t>It has been confirmed verbally by CES that the results of both ballots indicate that the majority of their members wish the National Job Evaluation Project to proceed.  GMB advised CES that their members have been clear that they do not think the current proposal on job evaluation is sufficient.</w:t>
      </w:r>
    </w:p>
    <w:p w14:paraId="2A4F1BBE" w14:textId="77777777" w:rsidR="00AF23F0" w:rsidRPr="007B7D31" w:rsidRDefault="00AF23F0" w:rsidP="007B7D31">
      <w:pPr>
        <w:pStyle w:val="ListParagraph"/>
        <w:numPr>
          <w:ilvl w:val="0"/>
          <w:numId w:val="19"/>
        </w:numPr>
        <w:rPr>
          <w:rFonts w:cstheme="minorHAnsi"/>
          <w:color w:val="000000"/>
        </w:rPr>
      </w:pPr>
      <w:r w:rsidRPr="007B7D31">
        <w:rPr>
          <w:b/>
        </w:rPr>
        <w:t>Timeline:</w:t>
      </w:r>
      <w:r w:rsidR="00D8510B" w:rsidRPr="007B7D31">
        <w:rPr>
          <w:b/>
        </w:rPr>
        <w:t xml:space="preserve"> </w:t>
      </w:r>
      <w:r w:rsidRPr="007B7D31">
        <w:rPr>
          <w:rFonts w:cstheme="minorHAnsi"/>
          <w:color w:val="000000"/>
        </w:rPr>
        <w:t>A draft High-level Activity (Headline and sub-tasks) and Timeline for the completion of the JE Project has been drafted but requires further review and discussion at a joint employers’ and support staff working group.  The joint working group will also discuss six key themes that have been identified in separate discussions with each side.</w:t>
      </w:r>
    </w:p>
    <w:p w14:paraId="37E812BA" w14:textId="77777777" w:rsidR="00AF23F0" w:rsidRPr="007B7D31" w:rsidRDefault="00AF23F0" w:rsidP="007B7D31">
      <w:pPr>
        <w:pStyle w:val="ListParagraph"/>
        <w:numPr>
          <w:ilvl w:val="0"/>
          <w:numId w:val="19"/>
        </w:numPr>
        <w:rPr>
          <w:rFonts w:cstheme="minorHAnsi"/>
          <w:color w:val="000000"/>
        </w:rPr>
      </w:pPr>
      <w:r w:rsidRPr="007B7D31">
        <w:rPr>
          <w:rFonts w:cstheme="minorHAnsi"/>
          <w:b/>
          <w:bCs/>
          <w:lang w:eastAsia="en-GB"/>
        </w:rPr>
        <w:t>College preparation</w:t>
      </w:r>
      <w:r w:rsidR="007B7D31" w:rsidRPr="007B7D31">
        <w:rPr>
          <w:rFonts w:cstheme="minorHAnsi"/>
          <w:b/>
          <w:bCs/>
          <w:lang w:eastAsia="en-GB"/>
        </w:rPr>
        <w:t xml:space="preserve">: </w:t>
      </w:r>
      <w:r w:rsidRPr="007B7D31">
        <w:rPr>
          <w:rFonts w:cstheme="minorHAnsi"/>
          <w:color w:val="000000"/>
        </w:rPr>
        <w:t xml:space="preserve">Colleges have been asked to start preparatory work to map job history from 2018, ensure Job Descriptions and Organisation Charts are updated and confirm the number of roles to be evaluated. This information will also be used to develop the Business Case.  </w:t>
      </w:r>
    </w:p>
    <w:p w14:paraId="5D234714" w14:textId="77777777" w:rsidR="00B572BA" w:rsidRDefault="00B572BA" w:rsidP="00EE480F">
      <w:pPr>
        <w:tabs>
          <w:tab w:val="left" w:pos="360"/>
          <w:tab w:val="left" w:pos="426"/>
          <w:tab w:val="left" w:pos="720"/>
          <w:tab w:val="left" w:pos="1080"/>
        </w:tabs>
        <w:spacing w:after="60" w:line="240" w:lineRule="auto"/>
        <w:ind w:left="360" w:hanging="360"/>
        <w:contextualSpacing/>
        <w:rPr>
          <w:b/>
        </w:rPr>
      </w:pPr>
    </w:p>
    <w:p w14:paraId="2D6ABE7B" w14:textId="77777777" w:rsidR="00B572BA" w:rsidRDefault="00B572BA" w:rsidP="007B7D31">
      <w:pPr>
        <w:tabs>
          <w:tab w:val="left" w:pos="0"/>
          <w:tab w:val="left" w:pos="426"/>
          <w:tab w:val="left" w:pos="720"/>
          <w:tab w:val="left" w:pos="1080"/>
        </w:tabs>
        <w:spacing w:after="60" w:line="240" w:lineRule="auto"/>
        <w:contextualSpacing/>
      </w:pPr>
      <w:r>
        <w:rPr>
          <w:b/>
        </w:rPr>
        <w:t>8.2 Representation</w:t>
      </w:r>
      <w:r w:rsidR="007B7D31">
        <w:rPr>
          <w:b/>
        </w:rPr>
        <w:t xml:space="preserve">: </w:t>
      </w:r>
      <w:r w:rsidR="007B7D31" w:rsidRPr="007B7D31">
        <w:t>The NCL representation on College Employers Scotland was up for renewal. Keith Fulton and Elaine Turkington are the current representatives.</w:t>
      </w:r>
    </w:p>
    <w:p w14:paraId="731A43F4" w14:textId="77777777" w:rsidR="007B7D31" w:rsidRDefault="007B7D31" w:rsidP="007B7D31">
      <w:pPr>
        <w:tabs>
          <w:tab w:val="left" w:pos="0"/>
          <w:tab w:val="left" w:pos="426"/>
          <w:tab w:val="left" w:pos="720"/>
          <w:tab w:val="left" w:pos="1080"/>
        </w:tabs>
        <w:spacing w:after="60" w:line="240" w:lineRule="auto"/>
        <w:contextualSpacing/>
      </w:pPr>
    </w:p>
    <w:p w14:paraId="51ADEE96" w14:textId="77777777" w:rsidR="007B7D31" w:rsidRPr="000A566F" w:rsidRDefault="002406E9" w:rsidP="000A566F">
      <w:pPr>
        <w:pBdr>
          <w:top w:val="single" w:sz="4" w:space="1" w:color="auto"/>
          <w:left w:val="single" w:sz="4" w:space="4" w:color="auto"/>
          <w:bottom w:val="single" w:sz="4" w:space="1" w:color="auto"/>
          <w:right w:val="single" w:sz="4" w:space="4" w:color="auto"/>
        </w:pBdr>
        <w:tabs>
          <w:tab w:val="left" w:pos="360"/>
          <w:tab w:val="left" w:pos="426"/>
          <w:tab w:val="left" w:pos="720"/>
          <w:tab w:val="left" w:pos="1080"/>
        </w:tabs>
        <w:spacing w:after="60" w:line="240" w:lineRule="auto"/>
        <w:ind w:left="360" w:hanging="360"/>
        <w:contextualSpacing/>
        <w:rPr>
          <w:b/>
          <w:i/>
        </w:rPr>
      </w:pPr>
      <w:r w:rsidRPr="000A566F">
        <w:rPr>
          <w:b/>
          <w:i/>
        </w:rPr>
        <w:t xml:space="preserve">Decision: </w:t>
      </w:r>
      <w:r w:rsidR="000A566F" w:rsidRPr="000A566F">
        <w:rPr>
          <w:b/>
          <w:i/>
        </w:rPr>
        <w:t>The Board approved both representatives continuing in this role.</w:t>
      </w:r>
    </w:p>
    <w:p w14:paraId="18A6CF94" w14:textId="77777777" w:rsidR="007B7D31" w:rsidRDefault="007B7D31" w:rsidP="00EE480F">
      <w:pPr>
        <w:tabs>
          <w:tab w:val="left" w:pos="360"/>
          <w:tab w:val="left" w:pos="426"/>
          <w:tab w:val="left" w:pos="720"/>
          <w:tab w:val="left" w:pos="1080"/>
        </w:tabs>
        <w:spacing w:after="60" w:line="240" w:lineRule="auto"/>
        <w:ind w:left="7230" w:hanging="7230"/>
        <w:contextualSpacing/>
        <w:rPr>
          <w:b/>
        </w:rPr>
      </w:pPr>
    </w:p>
    <w:p w14:paraId="5276277F" w14:textId="77777777" w:rsidR="00D27257" w:rsidRDefault="00B572BA" w:rsidP="00EE480F">
      <w:pPr>
        <w:tabs>
          <w:tab w:val="left" w:pos="360"/>
          <w:tab w:val="left" w:pos="426"/>
          <w:tab w:val="left" w:pos="720"/>
          <w:tab w:val="left" w:pos="1080"/>
        </w:tabs>
        <w:spacing w:after="60" w:line="240" w:lineRule="auto"/>
        <w:ind w:left="7230" w:hanging="7230"/>
        <w:contextualSpacing/>
        <w:rPr>
          <w:b/>
        </w:rPr>
      </w:pPr>
      <w:r>
        <w:rPr>
          <w:b/>
        </w:rPr>
        <w:t>9. Regional Outcome Agreement/ SEAP</w:t>
      </w:r>
      <w:r w:rsidR="00F363F8">
        <w:rPr>
          <w:b/>
        </w:rPr>
        <w:t xml:space="preserve">: </w:t>
      </w:r>
    </w:p>
    <w:p w14:paraId="19D61EF6" w14:textId="77777777" w:rsidR="00D27257" w:rsidRDefault="00D27257" w:rsidP="00EE480F">
      <w:pPr>
        <w:tabs>
          <w:tab w:val="left" w:pos="360"/>
          <w:tab w:val="left" w:pos="426"/>
          <w:tab w:val="left" w:pos="720"/>
          <w:tab w:val="left" w:pos="1080"/>
        </w:tabs>
        <w:spacing w:after="60" w:line="240" w:lineRule="auto"/>
        <w:ind w:left="7230" w:hanging="7230"/>
        <w:contextualSpacing/>
        <w:rPr>
          <w:b/>
        </w:rPr>
      </w:pPr>
    </w:p>
    <w:p w14:paraId="466E8574" w14:textId="77777777" w:rsidR="00D27257" w:rsidRPr="00A34714" w:rsidRDefault="004D0C6F" w:rsidP="00D27257">
      <w:pPr>
        <w:spacing w:after="0" w:line="240" w:lineRule="auto"/>
        <w:rPr>
          <w:rFonts w:eastAsia="Calibri" w:cstheme="minorHAnsi"/>
          <w14:ligatures w14:val="standardContextual"/>
        </w:rPr>
      </w:pPr>
      <w:r>
        <w:rPr>
          <w:rFonts w:eastAsia="Calibri" w:cstheme="minorHAnsi"/>
          <w14:ligatures w14:val="standardContextual"/>
        </w:rPr>
        <w:t xml:space="preserve">Ann Baxter informed the Board as follows </w:t>
      </w:r>
      <w:r w:rsidR="00D27257" w:rsidRPr="007B5C79">
        <w:rPr>
          <w:rFonts w:eastAsia="Calibri" w:cstheme="minorHAnsi"/>
          <w14:ligatures w14:val="standardContextual"/>
        </w:rPr>
        <w:t>in relation to the Outcomes Framework and Assurance Model (OF&amp;AM) Quarterly Engagement meeting held on</w:t>
      </w:r>
      <w:r w:rsidR="00D27257" w:rsidRPr="00A41A1E">
        <w:rPr>
          <w:rFonts w:eastAsia="Calibri" w:cstheme="minorHAnsi"/>
          <w14:ligatures w14:val="standardContextual"/>
        </w:rPr>
        <w:t> </w:t>
      </w:r>
      <w:r w:rsidR="00D27257" w:rsidRPr="007B5C79">
        <w:rPr>
          <w:rFonts w:eastAsia="Calibri" w:cstheme="minorHAnsi"/>
          <w14:ligatures w14:val="standardContextual"/>
        </w:rPr>
        <w:t>15 April</w:t>
      </w:r>
      <w:r>
        <w:rPr>
          <w:rFonts w:eastAsia="Calibri" w:cstheme="minorHAnsi"/>
          <w14:ligatures w14:val="standardContextual"/>
        </w:rPr>
        <w:t xml:space="preserve"> 2025.</w:t>
      </w:r>
      <w:r w:rsidR="00D27257" w:rsidRPr="00A34714">
        <w:rPr>
          <w:rFonts w:eastAsia="Calibri" w:cstheme="minorHAnsi"/>
          <w14:ligatures w14:val="standardContextual"/>
        </w:rPr>
        <w:t xml:space="preserve">The focus of the April meeting was </w:t>
      </w:r>
      <w:r w:rsidR="00D27257" w:rsidRPr="00A34714">
        <w:rPr>
          <w:rFonts w:eastAsia="Calibri" w:cstheme="minorHAnsi"/>
          <w:iCs/>
          <w14:ligatures w14:val="standardContextual"/>
        </w:rPr>
        <w:t>Funding Regularity</w:t>
      </w:r>
      <w:r w:rsidR="00D27257" w:rsidRPr="00A34714">
        <w:rPr>
          <w:rFonts w:eastAsia="Calibri" w:cstheme="minorHAnsi"/>
          <w14:ligatures w14:val="standardContextual"/>
        </w:rPr>
        <w:t xml:space="preserve"> and the </w:t>
      </w:r>
      <w:r w:rsidR="00D27257" w:rsidRPr="00A34714">
        <w:rPr>
          <w:rFonts w:eastAsia="Calibri" w:cstheme="minorHAnsi"/>
          <w:iCs/>
          <w14:ligatures w14:val="standardContextual"/>
        </w:rPr>
        <w:t>Quality</w:t>
      </w:r>
      <w:r w:rsidR="00D27257" w:rsidRPr="00A34714">
        <w:rPr>
          <w:rFonts w:eastAsia="Calibri" w:cstheme="minorHAnsi"/>
          <w14:ligatures w14:val="standardContextual"/>
        </w:rPr>
        <w:t xml:space="preserve"> </w:t>
      </w:r>
      <w:r w:rsidR="00D27257" w:rsidRPr="00A34714">
        <w:rPr>
          <w:rFonts w:eastAsia="Calibri" w:cstheme="minorHAnsi"/>
          <w:iCs/>
          <w14:ligatures w14:val="standardContextual"/>
        </w:rPr>
        <w:t>Self Evaluation Action Plan (SEAP).</w:t>
      </w:r>
      <w:r w:rsidR="00D27257" w:rsidRPr="00A34714">
        <w:rPr>
          <w:rFonts w:eastAsia="Calibri" w:cstheme="minorHAnsi"/>
          <w14:ligatures w14:val="standardContextual"/>
        </w:rPr>
        <w:t xml:space="preserve"> </w:t>
      </w:r>
    </w:p>
    <w:p w14:paraId="190294ED" w14:textId="77777777" w:rsidR="00D27257" w:rsidRPr="00A41A1E" w:rsidRDefault="00D27257" w:rsidP="00D27257">
      <w:pPr>
        <w:spacing w:after="0" w:line="240" w:lineRule="auto"/>
        <w:rPr>
          <w:rFonts w:eastAsia="Calibri" w:cstheme="minorHAnsi"/>
          <w14:ligatures w14:val="standardContextual"/>
        </w:rPr>
      </w:pPr>
    </w:p>
    <w:p w14:paraId="4A999CB4" w14:textId="77777777" w:rsidR="009E2E1B" w:rsidRDefault="009E2E1B">
      <w:pPr>
        <w:rPr>
          <w:rFonts w:eastAsia="Calibri" w:cstheme="minorHAnsi"/>
          <w:b/>
          <w:bCs/>
          <w14:ligatures w14:val="standardContextual"/>
        </w:rPr>
      </w:pPr>
      <w:r>
        <w:rPr>
          <w:rFonts w:eastAsia="Calibri" w:cstheme="minorHAnsi"/>
          <w:b/>
          <w:bCs/>
          <w14:ligatures w14:val="standardContextual"/>
        </w:rPr>
        <w:br w:type="page"/>
      </w:r>
    </w:p>
    <w:p w14:paraId="1317FD26" w14:textId="5BBF07C3" w:rsidR="00D27257" w:rsidRPr="00A41A1E" w:rsidRDefault="00E43385" w:rsidP="00D27257">
      <w:pPr>
        <w:spacing w:after="0" w:line="240" w:lineRule="auto"/>
        <w:rPr>
          <w:rFonts w:eastAsia="Calibri" w:cstheme="minorHAnsi"/>
          <w14:ligatures w14:val="standardContextual"/>
        </w:rPr>
      </w:pPr>
      <w:r>
        <w:rPr>
          <w:rFonts w:eastAsia="Calibri" w:cstheme="minorHAnsi"/>
          <w:b/>
          <w:bCs/>
          <w14:ligatures w14:val="standardContextual"/>
        </w:rPr>
        <w:lastRenderedPageBreak/>
        <w:t>9</w:t>
      </w:r>
      <w:r w:rsidR="004D0C6F">
        <w:rPr>
          <w:rFonts w:eastAsia="Calibri" w:cstheme="minorHAnsi"/>
          <w:b/>
          <w:bCs/>
          <w14:ligatures w14:val="standardContextual"/>
        </w:rPr>
        <w:t xml:space="preserve">.1 </w:t>
      </w:r>
      <w:r w:rsidR="00D27257" w:rsidRPr="00A41A1E">
        <w:rPr>
          <w:rFonts w:eastAsia="Calibri" w:cstheme="minorHAnsi"/>
          <w:b/>
          <w:bCs/>
          <w14:ligatures w14:val="standardContextual"/>
        </w:rPr>
        <w:t xml:space="preserve">On funding regularity: </w:t>
      </w:r>
    </w:p>
    <w:p w14:paraId="1A57655C" w14:textId="77777777" w:rsidR="00D27257" w:rsidRPr="00A41A1E" w:rsidRDefault="00D27257" w:rsidP="00D27257">
      <w:pPr>
        <w:spacing w:after="0" w:line="240" w:lineRule="auto"/>
        <w:rPr>
          <w:rFonts w:eastAsia="Calibri" w:cstheme="minorHAnsi"/>
          <w14:ligatures w14:val="standardContextual"/>
        </w:rPr>
      </w:pPr>
      <w:r w:rsidRPr="00A41A1E">
        <w:rPr>
          <w:rFonts w:eastAsia="Calibri" w:cstheme="minorHAnsi"/>
          <w:b/>
          <w:bCs/>
          <w14:ligatures w14:val="standardContextual"/>
        </w:rPr>
        <w:t> </w:t>
      </w:r>
    </w:p>
    <w:p w14:paraId="25D849FF" w14:textId="77777777" w:rsidR="00D27257" w:rsidRPr="00A36778" w:rsidRDefault="00D27257" w:rsidP="00453201">
      <w:pPr>
        <w:numPr>
          <w:ilvl w:val="0"/>
          <w:numId w:val="26"/>
        </w:numPr>
        <w:spacing w:after="0" w:line="240" w:lineRule="auto"/>
        <w:rPr>
          <w:rFonts w:eastAsia="Calibri" w:cstheme="minorHAnsi"/>
          <w14:ligatures w14:val="standardContextual"/>
        </w:rPr>
      </w:pPr>
      <w:r w:rsidRPr="00A36778">
        <w:rPr>
          <w:rFonts w:eastAsia="Times New Roman" w:cstheme="minorHAnsi"/>
          <w14:ligatures w14:val="standardContextual"/>
        </w:rPr>
        <w:t xml:space="preserve">Discussed funding regularity and noted that the college is on track to meet credit target with a positive trajectory. </w:t>
      </w:r>
      <w:r w:rsidRPr="00A36778">
        <w:rPr>
          <w:rFonts w:eastAsia="Calibri" w:cstheme="minorHAnsi"/>
          <w14:ligatures w14:val="standardContextual"/>
        </w:rPr>
        <w:t> </w:t>
      </w:r>
    </w:p>
    <w:p w14:paraId="759B91BA" w14:textId="07931C99" w:rsidR="00D27257" w:rsidRPr="004D0C6F" w:rsidRDefault="00D27257" w:rsidP="00DB031D">
      <w:pPr>
        <w:numPr>
          <w:ilvl w:val="0"/>
          <w:numId w:val="26"/>
        </w:numPr>
        <w:spacing w:after="0" w:line="240" w:lineRule="auto"/>
        <w:rPr>
          <w:rFonts w:eastAsia="Calibri" w:cstheme="minorHAnsi"/>
          <w14:ligatures w14:val="standardContextual"/>
        </w:rPr>
      </w:pPr>
      <w:r w:rsidRPr="004D0C6F">
        <w:rPr>
          <w:rFonts w:eastAsia="Times New Roman" w:cstheme="minorHAnsi"/>
          <w14:ligatures w14:val="standardContextual"/>
        </w:rPr>
        <w:t xml:space="preserve">The college expressed disappointment with the indicative funding allocation, particularly around the </w:t>
      </w:r>
      <w:r w:rsidR="009E2E1B">
        <w:rPr>
          <w:rFonts w:eastAsia="Times New Roman" w:cstheme="minorHAnsi"/>
          <w14:ligatures w14:val="standardContextual"/>
        </w:rPr>
        <w:t xml:space="preserve">premiums. </w:t>
      </w:r>
      <w:r w:rsidRPr="004D0C6F">
        <w:rPr>
          <w:rFonts w:eastAsia="Times New Roman" w:cstheme="minorHAnsi"/>
          <w14:ligatures w14:val="standardContextual"/>
        </w:rPr>
        <w:t>The Principal and team would welcome ongoing engagement with relevant SFC colleagues regarding the new approach to the funding allocation</w:t>
      </w:r>
      <w:r w:rsidR="009E2E1B">
        <w:rPr>
          <w:rFonts w:eastAsia="Times New Roman" w:cstheme="minorHAnsi"/>
          <w14:ligatures w14:val="standardContextual"/>
        </w:rPr>
        <w:t>.</w:t>
      </w:r>
      <w:r w:rsidRPr="004D0C6F">
        <w:rPr>
          <w:rFonts w:eastAsia="Times New Roman" w:cstheme="minorHAnsi"/>
          <w14:ligatures w14:val="standardContextual"/>
        </w:rPr>
        <w:t xml:space="preserve"> SFC will follow up with Funding colleagues to see who is available to provide further detail and support discussions with the college teams as needed.</w:t>
      </w:r>
      <w:r w:rsidRPr="004D0C6F">
        <w:rPr>
          <w:rFonts w:eastAsia="Calibri" w:cstheme="minorHAnsi"/>
          <w14:ligatures w14:val="standardContextual"/>
        </w:rPr>
        <w:t> </w:t>
      </w:r>
    </w:p>
    <w:p w14:paraId="6C328175" w14:textId="77777777" w:rsidR="00D27257" w:rsidRPr="004D0C6F" w:rsidRDefault="00D27257" w:rsidP="00DB031D">
      <w:pPr>
        <w:numPr>
          <w:ilvl w:val="0"/>
          <w:numId w:val="26"/>
        </w:numPr>
        <w:spacing w:after="0" w:line="240" w:lineRule="auto"/>
        <w:rPr>
          <w:rFonts w:eastAsia="Calibri" w:cstheme="minorHAnsi"/>
          <w14:ligatures w14:val="standardContextual"/>
        </w:rPr>
      </w:pPr>
      <w:r w:rsidRPr="004D0C6F">
        <w:rPr>
          <w:rFonts w:eastAsia="Times New Roman" w:cstheme="minorHAnsi"/>
          <w14:ligatures w14:val="standardContextual"/>
        </w:rPr>
        <w:t>Grade inflation across certain universities was discussed, along with the challenges it poses to the college sector. SFC were aware of these issues from information supplied by other institutions and will continue to monitor impact.</w:t>
      </w:r>
      <w:r w:rsidRPr="004D0C6F">
        <w:rPr>
          <w:rFonts w:eastAsia="Calibri" w:cstheme="minorHAnsi"/>
          <w14:ligatures w14:val="standardContextual"/>
        </w:rPr>
        <w:t> </w:t>
      </w:r>
    </w:p>
    <w:p w14:paraId="689D4D21" w14:textId="77777777" w:rsidR="00D27257" w:rsidRPr="00A41A1E" w:rsidRDefault="00D27257" w:rsidP="00D27257">
      <w:pPr>
        <w:numPr>
          <w:ilvl w:val="0"/>
          <w:numId w:val="26"/>
        </w:numPr>
        <w:spacing w:after="0" w:line="240" w:lineRule="auto"/>
        <w:rPr>
          <w:rFonts w:eastAsia="Times New Roman" w:cstheme="minorHAnsi"/>
          <w14:ligatures w14:val="standardContextual"/>
        </w:rPr>
      </w:pPr>
      <w:r w:rsidRPr="00A41A1E">
        <w:rPr>
          <w:rFonts w:eastAsia="Times New Roman" w:cstheme="minorHAnsi"/>
          <w14:ligatures w14:val="standardContextual"/>
        </w:rPr>
        <w:t xml:space="preserve">SFC highlighted the development work underway on the SFC data dashboards.  When complete this will allow SFC to share a summary of the data with the college in advance of OF&amp;AM meetings.   Prior to </w:t>
      </w:r>
      <w:proofErr w:type="spellStart"/>
      <w:r w:rsidRPr="00A41A1E">
        <w:rPr>
          <w:rFonts w:eastAsia="Times New Roman" w:cstheme="minorHAnsi"/>
          <w14:ligatures w14:val="standardContextual"/>
        </w:rPr>
        <w:t>finalising</w:t>
      </w:r>
      <w:proofErr w:type="spellEnd"/>
      <w:r w:rsidRPr="00A41A1E">
        <w:rPr>
          <w:rFonts w:eastAsia="Times New Roman" w:cstheme="minorHAnsi"/>
          <w14:ligatures w14:val="standardContextual"/>
        </w:rPr>
        <w:t xml:space="preserve"> the dashboards SFC will seek feedback from sector colleagues.</w:t>
      </w:r>
    </w:p>
    <w:p w14:paraId="75A4CCEB" w14:textId="77777777" w:rsidR="00D27257" w:rsidRPr="00A41A1E" w:rsidRDefault="00D27257" w:rsidP="00D27257">
      <w:pPr>
        <w:spacing w:after="0" w:line="240" w:lineRule="auto"/>
        <w:rPr>
          <w:rFonts w:eastAsia="Calibri" w:cstheme="minorHAnsi"/>
          <w14:ligatures w14:val="standardContextual"/>
        </w:rPr>
      </w:pPr>
      <w:r w:rsidRPr="00A41A1E">
        <w:rPr>
          <w:rFonts w:eastAsia="Calibri" w:cstheme="minorHAnsi"/>
          <w:b/>
          <w:bCs/>
          <w14:ligatures w14:val="standardContextual"/>
        </w:rPr>
        <w:t> </w:t>
      </w:r>
    </w:p>
    <w:p w14:paraId="4E563CB8" w14:textId="77777777" w:rsidR="00D27257" w:rsidRPr="00A41A1E" w:rsidRDefault="004D0C6F" w:rsidP="00D27257">
      <w:pPr>
        <w:spacing w:after="0" w:line="240" w:lineRule="auto"/>
        <w:rPr>
          <w:rFonts w:eastAsia="Calibri" w:cstheme="minorHAnsi"/>
          <w14:ligatures w14:val="standardContextual"/>
        </w:rPr>
      </w:pPr>
      <w:r>
        <w:rPr>
          <w:rFonts w:eastAsia="Calibri" w:cstheme="minorHAnsi"/>
          <w:b/>
          <w:bCs/>
          <w14:ligatures w14:val="standardContextual"/>
        </w:rPr>
        <w:t xml:space="preserve">9.2 </w:t>
      </w:r>
      <w:r w:rsidR="00D27257" w:rsidRPr="00A41A1E">
        <w:rPr>
          <w:rFonts w:eastAsia="Calibri" w:cstheme="minorHAnsi"/>
          <w:b/>
          <w:bCs/>
          <w14:ligatures w14:val="standardContextual"/>
        </w:rPr>
        <w:t>On the SEAP:</w:t>
      </w:r>
    </w:p>
    <w:p w14:paraId="5D6447AB" w14:textId="77777777" w:rsidR="00D27257" w:rsidRPr="00A41A1E" w:rsidRDefault="00D27257" w:rsidP="00D27257">
      <w:pPr>
        <w:spacing w:after="0" w:line="240" w:lineRule="auto"/>
        <w:rPr>
          <w:rFonts w:eastAsia="Calibri" w:cstheme="minorHAnsi"/>
          <w14:ligatures w14:val="standardContextual"/>
        </w:rPr>
      </w:pPr>
      <w:r w:rsidRPr="00A41A1E">
        <w:rPr>
          <w:rFonts w:eastAsia="Calibri" w:cstheme="minorHAnsi"/>
          <w14:ligatures w14:val="standardContextual"/>
        </w:rPr>
        <w:t> </w:t>
      </w:r>
    </w:p>
    <w:p w14:paraId="6B1E4961" w14:textId="77777777" w:rsidR="00D27257" w:rsidRPr="004D0C6F" w:rsidRDefault="00D27257" w:rsidP="00DB031D">
      <w:pPr>
        <w:numPr>
          <w:ilvl w:val="0"/>
          <w:numId w:val="27"/>
        </w:numPr>
        <w:spacing w:after="0" w:line="240" w:lineRule="auto"/>
        <w:rPr>
          <w:rFonts w:eastAsia="Calibri" w:cstheme="minorHAnsi"/>
          <w14:ligatures w14:val="standardContextual"/>
        </w:rPr>
      </w:pPr>
      <w:r w:rsidRPr="004D0C6F">
        <w:rPr>
          <w:rFonts w:eastAsia="Times New Roman" w:cstheme="minorHAnsi"/>
          <w14:ligatures w14:val="standardContextual"/>
        </w:rPr>
        <w:t>The SEAP highlighted the college’s significant investment in strategic priorities: recruitment, retention, and withdrawal mitigation, ensuring progression to higher education or employment.  New College Lanarkshire is now above the national average for positive destination based on published data from SFC on 16.4.25</w:t>
      </w:r>
      <w:r w:rsidR="004D0C6F" w:rsidRPr="004D0C6F">
        <w:rPr>
          <w:rFonts w:eastAsia="Times New Roman" w:cstheme="minorHAnsi"/>
          <w14:ligatures w14:val="standardContextual"/>
        </w:rPr>
        <w:t>.</w:t>
      </w:r>
      <w:r w:rsidRPr="004D0C6F">
        <w:rPr>
          <w:rFonts w:eastAsia="Calibri" w:cstheme="minorHAnsi"/>
          <w14:ligatures w14:val="standardContextual"/>
        </w:rPr>
        <w:t> </w:t>
      </w:r>
    </w:p>
    <w:p w14:paraId="03F1FB6A" w14:textId="77777777" w:rsidR="00D27257" w:rsidRPr="004D0C6F" w:rsidRDefault="00D27257" w:rsidP="00DB031D">
      <w:pPr>
        <w:numPr>
          <w:ilvl w:val="0"/>
          <w:numId w:val="27"/>
        </w:numPr>
        <w:spacing w:after="0" w:line="240" w:lineRule="auto"/>
        <w:rPr>
          <w:rFonts w:eastAsia="Calibri" w:cstheme="minorHAnsi"/>
          <w14:ligatures w14:val="standardContextual"/>
        </w:rPr>
      </w:pPr>
      <w:r w:rsidRPr="004D0C6F">
        <w:rPr>
          <w:rFonts w:eastAsia="Times New Roman" w:cstheme="minorHAnsi"/>
          <w14:ligatures w14:val="standardContextual"/>
        </w:rPr>
        <w:t>The college highlighted the creation of its internal data team and the impact this will have in future. SFC would welcome the opportunity to learn more about the college’s approach</w:t>
      </w:r>
      <w:r w:rsidRPr="00D543B9">
        <w:rPr>
          <w:rFonts w:eastAsia="Times New Roman" w:cstheme="minorHAnsi"/>
          <w:color w:val="00B050"/>
          <w14:ligatures w14:val="standardContextual"/>
        </w:rPr>
        <w:t xml:space="preserve"> </w:t>
      </w:r>
      <w:r w:rsidR="00D543B9" w:rsidRPr="00D543B9">
        <w:rPr>
          <w:rFonts w:eastAsia="Times New Roman" w:cstheme="minorHAnsi"/>
          <w:color w:val="00B050"/>
          <w14:ligatures w14:val="standardContextual"/>
        </w:rPr>
        <w:t xml:space="preserve">to </w:t>
      </w:r>
      <w:r w:rsidRPr="004D0C6F">
        <w:rPr>
          <w:rFonts w:eastAsia="Times New Roman" w:cstheme="minorHAnsi"/>
          <w14:ligatures w14:val="standardContextual"/>
        </w:rPr>
        <w:t>data collection and use and how this evidence will contribute to identifying key areas for intervention.</w:t>
      </w:r>
      <w:r w:rsidRPr="004D0C6F">
        <w:rPr>
          <w:rFonts w:eastAsia="Calibri" w:cstheme="minorHAnsi"/>
          <w14:ligatures w14:val="standardContextual"/>
        </w:rPr>
        <w:t> </w:t>
      </w:r>
    </w:p>
    <w:p w14:paraId="7546B7A5" w14:textId="77777777" w:rsidR="00D27257" w:rsidRPr="00A41A1E" w:rsidRDefault="00D27257" w:rsidP="00D27257">
      <w:pPr>
        <w:numPr>
          <w:ilvl w:val="0"/>
          <w:numId w:val="27"/>
        </w:numPr>
        <w:spacing w:after="0" w:line="240" w:lineRule="auto"/>
        <w:rPr>
          <w:rFonts w:eastAsia="Times New Roman" w:cstheme="minorHAnsi"/>
          <w14:ligatures w14:val="standardContextual"/>
        </w:rPr>
      </w:pPr>
      <w:r w:rsidRPr="00A41A1E">
        <w:rPr>
          <w:rFonts w:eastAsia="Times New Roman" w:cstheme="minorHAnsi"/>
          <w14:ligatures w14:val="standardContextual"/>
        </w:rPr>
        <w:t>A strong emphasis on student voice is embedded in the new learning and teaching strategy, featuring formal feedback cycles, active student participation in curriculum design, collaborative partnerships, and targeted support for student needs, including various mental health initiatives. SFC welcomed NCL’s offer of a follow-up visit to learn more about these developments.</w:t>
      </w:r>
      <w:r>
        <w:rPr>
          <w:rFonts w:eastAsia="Times New Roman" w:cstheme="minorHAnsi"/>
          <w14:ligatures w14:val="standardContextual"/>
        </w:rPr>
        <w:t xml:space="preserve"> The annual SFC SSES continues to have high levels of engagement with FEFT having a response rate of 71.78% and HEFT response rate of 56.97%.</w:t>
      </w:r>
    </w:p>
    <w:p w14:paraId="3500203D" w14:textId="77777777" w:rsidR="00D27257" w:rsidRPr="00A41A1E" w:rsidRDefault="00D27257" w:rsidP="00D27257">
      <w:pPr>
        <w:spacing w:after="0" w:line="240" w:lineRule="auto"/>
        <w:rPr>
          <w:rFonts w:eastAsia="Calibri" w:cstheme="minorHAnsi"/>
          <w14:ligatures w14:val="standardContextual"/>
        </w:rPr>
      </w:pPr>
      <w:r w:rsidRPr="00A41A1E">
        <w:rPr>
          <w:rFonts w:eastAsia="Calibri" w:cstheme="minorHAnsi"/>
          <w14:ligatures w14:val="standardContextual"/>
        </w:rPr>
        <w:t> </w:t>
      </w:r>
    </w:p>
    <w:p w14:paraId="60E1A232" w14:textId="77777777" w:rsidR="005A2BCE" w:rsidRDefault="004D0C6F" w:rsidP="00D27257">
      <w:pPr>
        <w:spacing w:after="0" w:line="240" w:lineRule="auto"/>
        <w:rPr>
          <w:rFonts w:eastAsia="Calibri" w:cstheme="minorHAnsi"/>
          <w:b/>
          <w:bCs/>
          <w14:ligatures w14:val="standardContextual"/>
        </w:rPr>
      </w:pPr>
      <w:r>
        <w:rPr>
          <w:rFonts w:eastAsia="Calibri" w:cstheme="minorHAnsi"/>
          <w:b/>
          <w:bCs/>
          <w14:ligatures w14:val="standardContextual"/>
        </w:rPr>
        <w:t xml:space="preserve">9.3 </w:t>
      </w:r>
      <w:r w:rsidR="00D27257" w:rsidRPr="00A41A1E">
        <w:rPr>
          <w:rFonts w:eastAsia="Calibri" w:cstheme="minorHAnsi"/>
          <w:b/>
          <w:bCs/>
          <w14:ligatures w14:val="standardContextual"/>
        </w:rPr>
        <w:t xml:space="preserve">Other: </w:t>
      </w:r>
    </w:p>
    <w:p w14:paraId="4B18306E" w14:textId="77777777" w:rsidR="00D27257" w:rsidRPr="00A41A1E" w:rsidRDefault="00D27257" w:rsidP="00D27257">
      <w:pPr>
        <w:spacing w:after="0" w:line="240" w:lineRule="auto"/>
        <w:rPr>
          <w:rFonts w:eastAsia="Calibri" w:cstheme="minorHAnsi"/>
          <w14:ligatures w14:val="standardContextual"/>
        </w:rPr>
      </w:pPr>
      <w:r w:rsidRPr="00A41A1E">
        <w:rPr>
          <w:rFonts w:eastAsia="Calibri" w:cstheme="minorHAnsi"/>
          <w14:ligatures w14:val="standardContextual"/>
        </w:rPr>
        <w:t> </w:t>
      </w:r>
    </w:p>
    <w:p w14:paraId="7A06C4BF" w14:textId="77777777" w:rsidR="00D27257" w:rsidRPr="004D0C6F" w:rsidRDefault="00D27257" w:rsidP="00DB031D">
      <w:pPr>
        <w:numPr>
          <w:ilvl w:val="0"/>
          <w:numId w:val="28"/>
        </w:numPr>
        <w:spacing w:after="0" w:line="240" w:lineRule="auto"/>
        <w:rPr>
          <w:rFonts w:eastAsia="Calibri" w:cstheme="minorHAnsi"/>
          <w14:ligatures w14:val="standardContextual"/>
        </w:rPr>
      </w:pPr>
      <w:r w:rsidRPr="004D0C6F">
        <w:rPr>
          <w:rFonts w:eastAsia="Times New Roman" w:cstheme="minorHAnsi"/>
          <w14:ligatures w14:val="standardContextual"/>
        </w:rPr>
        <w:t xml:space="preserve">SFC particularly valued the overview provided of the opportunities and challenges facing the college and the region moving forward and </w:t>
      </w:r>
      <w:proofErr w:type="spellStart"/>
      <w:r w:rsidRPr="004D0C6F">
        <w:rPr>
          <w:rFonts w:eastAsia="Times New Roman" w:cstheme="minorHAnsi"/>
          <w14:ligatures w14:val="standardContextual"/>
        </w:rPr>
        <w:t>recognise</w:t>
      </w:r>
      <w:proofErr w:type="spellEnd"/>
      <w:r w:rsidRPr="004D0C6F">
        <w:rPr>
          <w:rFonts w:eastAsia="Times New Roman" w:cstheme="minorHAnsi"/>
          <w14:ligatures w14:val="standardContextual"/>
        </w:rPr>
        <w:t xml:space="preserve"> the efforts of the college to address these and provide a supportive learning environment for all its students. </w:t>
      </w:r>
    </w:p>
    <w:p w14:paraId="70B6DCF4" w14:textId="77777777" w:rsidR="00D27257" w:rsidRPr="00A41A1E" w:rsidRDefault="00D27257" w:rsidP="00D27257">
      <w:pPr>
        <w:numPr>
          <w:ilvl w:val="0"/>
          <w:numId w:val="28"/>
        </w:numPr>
        <w:spacing w:after="0" w:line="240" w:lineRule="auto"/>
        <w:rPr>
          <w:rFonts w:eastAsia="Times New Roman" w:cstheme="minorHAnsi"/>
          <w14:ligatures w14:val="standardContextual"/>
        </w:rPr>
      </w:pPr>
      <w:r w:rsidRPr="00A41A1E">
        <w:rPr>
          <w:rFonts w:eastAsia="Times New Roman" w:cstheme="minorHAnsi"/>
          <w14:ligatures w14:val="standardContextual"/>
        </w:rPr>
        <w:t xml:space="preserve">The delivery of the BA Business &amp; Leadership </w:t>
      </w:r>
      <w:proofErr w:type="spellStart"/>
      <w:r w:rsidRPr="00A41A1E">
        <w:rPr>
          <w:rFonts w:eastAsia="Times New Roman" w:cstheme="minorHAnsi"/>
          <w14:ligatures w14:val="standardContextual"/>
        </w:rPr>
        <w:t>Programme</w:t>
      </w:r>
      <w:proofErr w:type="spellEnd"/>
      <w:r w:rsidRPr="00A41A1E">
        <w:rPr>
          <w:rFonts w:eastAsia="Times New Roman" w:cstheme="minorHAnsi"/>
          <w14:ligatures w14:val="standardContextual"/>
        </w:rPr>
        <w:t xml:space="preserve">, a partnership between NCL and UWS, was discussed, including concerns about SAAS funding being limited to part-time study.  </w:t>
      </w:r>
      <w:r>
        <w:rPr>
          <w:rFonts w:eastAsia="Times New Roman" w:cstheme="minorHAnsi"/>
          <w14:ligatures w14:val="standardContextual"/>
        </w:rPr>
        <w:t xml:space="preserve">SFC </w:t>
      </w:r>
      <w:r w:rsidRPr="00A41A1E">
        <w:rPr>
          <w:rFonts w:eastAsia="Times New Roman" w:cstheme="minorHAnsi"/>
          <w14:ligatures w14:val="standardContextual"/>
        </w:rPr>
        <w:t>underst</w:t>
      </w:r>
      <w:r>
        <w:rPr>
          <w:rFonts w:eastAsia="Times New Roman" w:cstheme="minorHAnsi"/>
          <w14:ligatures w14:val="standardContextual"/>
        </w:rPr>
        <w:t>oo</w:t>
      </w:r>
      <w:r w:rsidRPr="00A41A1E">
        <w:rPr>
          <w:rFonts w:eastAsia="Times New Roman" w:cstheme="minorHAnsi"/>
          <w14:ligatures w14:val="standardContextual"/>
        </w:rPr>
        <w:t>d this lies with SAAS, but offered to follow up with the SFC funding team to explore this further.</w:t>
      </w:r>
    </w:p>
    <w:p w14:paraId="3247695D" w14:textId="77777777" w:rsidR="00D27257" w:rsidRPr="00A41A1E" w:rsidRDefault="00D27257" w:rsidP="00D27257">
      <w:pPr>
        <w:spacing w:after="0" w:line="240" w:lineRule="auto"/>
        <w:rPr>
          <w:rFonts w:eastAsia="Calibri" w:cstheme="minorHAnsi"/>
          <w14:ligatures w14:val="standardContextual"/>
        </w:rPr>
      </w:pPr>
      <w:r w:rsidRPr="00A41A1E">
        <w:rPr>
          <w:rFonts w:eastAsia="Calibri" w:cstheme="minorHAnsi"/>
          <w14:ligatures w14:val="standardContextual"/>
        </w:rPr>
        <w:t> </w:t>
      </w:r>
    </w:p>
    <w:p w14:paraId="78A1DDD6" w14:textId="77777777" w:rsidR="00D27257" w:rsidRPr="00A41A1E" w:rsidRDefault="004D0C6F" w:rsidP="00D27257">
      <w:pPr>
        <w:spacing w:after="0" w:line="240" w:lineRule="auto"/>
        <w:rPr>
          <w:rFonts w:eastAsia="Calibri" w:cstheme="minorHAnsi"/>
          <w14:ligatures w14:val="standardContextual"/>
        </w:rPr>
      </w:pPr>
      <w:r w:rsidRPr="004D0C6F">
        <w:rPr>
          <w:rFonts w:eastAsia="Calibri" w:cstheme="minorHAnsi"/>
          <w:b/>
          <w14:ligatures w14:val="standardContextual"/>
        </w:rPr>
        <w:t>9.4</w:t>
      </w:r>
      <w:r>
        <w:rPr>
          <w:rFonts w:eastAsia="Calibri" w:cstheme="minorHAnsi"/>
          <w14:ligatures w14:val="standardContextual"/>
        </w:rPr>
        <w:t xml:space="preserve"> The next meeting </w:t>
      </w:r>
      <w:r w:rsidR="00D27257">
        <w:rPr>
          <w:rFonts w:eastAsia="Calibri" w:cstheme="minorHAnsi"/>
          <w14:ligatures w14:val="standardContextual"/>
        </w:rPr>
        <w:t xml:space="preserve">is on 8 July and will be an on campus and includes a visit to the Wellbeing Academy and Under Graduate School.  </w:t>
      </w:r>
      <w:r>
        <w:rPr>
          <w:rFonts w:eastAsia="Calibri" w:cstheme="minorHAnsi"/>
          <w14:ligatures w14:val="standardContextual"/>
        </w:rPr>
        <w:t>The m</w:t>
      </w:r>
      <w:r w:rsidR="00D27257">
        <w:rPr>
          <w:rFonts w:eastAsia="Calibri" w:cstheme="minorHAnsi"/>
          <w14:ligatures w14:val="standardContextual"/>
        </w:rPr>
        <w:t>eeting will cover:</w:t>
      </w:r>
    </w:p>
    <w:p w14:paraId="74C85EC3" w14:textId="77777777" w:rsidR="00D27257" w:rsidRPr="00A41A1E" w:rsidRDefault="00D27257" w:rsidP="00D27257">
      <w:pPr>
        <w:spacing w:after="0" w:line="240" w:lineRule="auto"/>
        <w:rPr>
          <w:rFonts w:eastAsia="Calibri" w:cstheme="minorHAnsi"/>
          <w14:ligatures w14:val="standardContextual"/>
        </w:rPr>
      </w:pPr>
      <w:r w:rsidRPr="00A41A1E">
        <w:rPr>
          <w:rFonts w:eastAsia="Calibri" w:cstheme="minorHAnsi"/>
          <w14:ligatures w14:val="standardContextual"/>
        </w:rPr>
        <w:t> </w:t>
      </w:r>
    </w:p>
    <w:p w14:paraId="45E86124" w14:textId="77777777" w:rsidR="00D27257" w:rsidRPr="004D0C6F" w:rsidRDefault="00D27257" w:rsidP="00DB031D">
      <w:pPr>
        <w:numPr>
          <w:ilvl w:val="0"/>
          <w:numId w:val="29"/>
        </w:numPr>
        <w:spacing w:after="0" w:line="240" w:lineRule="auto"/>
        <w:rPr>
          <w:rFonts w:eastAsia="Calibri" w:cstheme="minorHAnsi"/>
          <w14:ligatures w14:val="standardContextual"/>
        </w:rPr>
      </w:pPr>
      <w:r w:rsidRPr="004D0C6F">
        <w:rPr>
          <w:rFonts w:eastAsia="Times New Roman" w:cstheme="minorHAnsi"/>
          <w14:ligatures w14:val="standardContextual"/>
        </w:rPr>
        <w:t>Student Interests, Access and Success (in particular recruitment of students, from the most deprived SIMD areas)</w:t>
      </w:r>
      <w:r w:rsidR="004D0C6F" w:rsidRPr="004D0C6F">
        <w:rPr>
          <w:rFonts w:eastAsia="Times New Roman" w:cstheme="minorHAnsi"/>
          <w14:ligatures w14:val="standardContextual"/>
        </w:rPr>
        <w:t>.</w:t>
      </w:r>
      <w:r w:rsidRPr="004D0C6F">
        <w:rPr>
          <w:rFonts w:eastAsia="Calibri" w:cstheme="minorHAnsi"/>
          <w14:ligatures w14:val="standardContextual"/>
        </w:rPr>
        <w:t> </w:t>
      </w:r>
    </w:p>
    <w:p w14:paraId="7EE3771E" w14:textId="77777777" w:rsidR="00D27257" w:rsidRPr="00A41A1E" w:rsidRDefault="00D27257" w:rsidP="00D27257">
      <w:pPr>
        <w:numPr>
          <w:ilvl w:val="0"/>
          <w:numId w:val="29"/>
        </w:numPr>
        <w:spacing w:after="0" w:line="240" w:lineRule="auto"/>
        <w:rPr>
          <w:rFonts w:eastAsia="Times New Roman" w:cstheme="minorHAnsi"/>
          <w14:ligatures w14:val="standardContextual"/>
        </w:rPr>
      </w:pPr>
      <w:r w:rsidRPr="00A41A1E">
        <w:rPr>
          <w:rFonts w:eastAsia="Times New Roman" w:cstheme="minorHAnsi"/>
          <w14:ligatures w14:val="standardContextual"/>
        </w:rPr>
        <w:t>Financial Sustainability (Annual Reports and Accounts)</w:t>
      </w:r>
      <w:r w:rsidR="004D0C6F">
        <w:rPr>
          <w:rFonts w:eastAsia="Times New Roman" w:cstheme="minorHAnsi"/>
          <w14:ligatures w14:val="standardContextual"/>
        </w:rPr>
        <w:t>.</w:t>
      </w:r>
      <w:r w:rsidRPr="00A41A1E">
        <w:rPr>
          <w:rFonts w:eastAsia="Times New Roman" w:cstheme="minorHAnsi"/>
          <w14:ligatures w14:val="standardContextual"/>
        </w:rPr>
        <w:t xml:space="preserve"> </w:t>
      </w:r>
    </w:p>
    <w:p w14:paraId="775DC051" w14:textId="77777777" w:rsidR="00D27257" w:rsidRPr="007B5C79" w:rsidRDefault="00D27257" w:rsidP="00D27257">
      <w:pPr>
        <w:spacing w:after="0" w:line="240" w:lineRule="auto"/>
        <w:rPr>
          <w:rFonts w:eastAsia="Calibri" w:cstheme="minorHAnsi"/>
          <w14:ligatures w14:val="standardContextual"/>
        </w:rPr>
      </w:pPr>
    </w:p>
    <w:p w14:paraId="34865970" w14:textId="77777777" w:rsidR="009E2E1B" w:rsidRDefault="009E2E1B">
      <w:pPr>
        <w:rPr>
          <w:b/>
        </w:rPr>
      </w:pPr>
      <w:r>
        <w:rPr>
          <w:b/>
        </w:rPr>
        <w:br w:type="page"/>
      </w:r>
    </w:p>
    <w:p w14:paraId="62A7DE88" w14:textId="31BCD6BA" w:rsidR="00BA1237" w:rsidRDefault="00B572BA" w:rsidP="00BA1237">
      <w:pPr>
        <w:tabs>
          <w:tab w:val="left" w:pos="284"/>
          <w:tab w:val="left" w:pos="851"/>
          <w:tab w:val="num" w:pos="1134"/>
          <w:tab w:val="left" w:pos="7230"/>
          <w:tab w:val="left" w:pos="7938"/>
          <w:tab w:val="right" w:pos="8789"/>
        </w:tabs>
        <w:spacing w:after="0" w:line="240" w:lineRule="auto"/>
        <w:ind w:left="567" w:hanging="567"/>
        <w:jc w:val="both"/>
        <w:rPr>
          <w:rFonts w:eastAsia="Times New Roman" w:cstheme="minorHAnsi"/>
          <w:b/>
        </w:rPr>
      </w:pPr>
      <w:r>
        <w:rPr>
          <w:b/>
        </w:rPr>
        <w:lastRenderedPageBreak/>
        <w:t>10.  Regional Risk Register</w:t>
      </w:r>
      <w:r w:rsidR="00BA1237">
        <w:rPr>
          <w:rFonts w:eastAsia="Times New Roman" w:cstheme="minorHAnsi"/>
          <w:b/>
        </w:rPr>
        <w:t>.</w:t>
      </w:r>
      <w:r w:rsidR="00BA1237">
        <w:rPr>
          <w:rFonts w:eastAsia="Times New Roman" w:cstheme="minorHAnsi"/>
          <w:b/>
        </w:rPr>
        <w:tab/>
      </w:r>
    </w:p>
    <w:p w14:paraId="5D10F207" w14:textId="77777777" w:rsidR="00BA1237" w:rsidRDefault="00BA1237" w:rsidP="00BA1237">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p>
    <w:p w14:paraId="6E21E296" w14:textId="2121FC8D" w:rsidR="00BA1237" w:rsidRPr="00F512E6" w:rsidRDefault="004D0C6F" w:rsidP="00BA1237">
      <w:pPr>
        <w:tabs>
          <w:tab w:val="left" w:pos="142"/>
          <w:tab w:val="left" w:pos="851"/>
          <w:tab w:val="num" w:pos="1134"/>
          <w:tab w:val="left" w:pos="7230"/>
          <w:tab w:val="left" w:pos="7938"/>
          <w:tab w:val="right" w:pos="8789"/>
        </w:tabs>
        <w:spacing w:after="0" w:line="240" w:lineRule="auto"/>
        <w:jc w:val="both"/>
        <w:rPr>
          <w:rFonts w:eastAsia="Times New Roman" w:cs="Arial"/>
          <w:b/>
          <w:bCs/>
          <w:color w:val="000000"/>
          <w:lang w:eastAsia="en-GB"/>
        </w:rPr>
      </w:pPr>
      <w:r w:rsidRPr="004D0C6F">
        <w:rPr>
          <w:rFonts w:eastAsia="Times New Roman" w:cstheme="minorHAnsi"/>
          <w:b/>
        </w:rPr>
        <w:t>10.1</w:t>
      </w:r>
      <w:r>
        <w:rPr>
          <w:rFonts w:eastAsia="Times New Roman" w:cstheme="minorHAnsi"/>
        </w:rPr>
        <w:t xml:space="preserve"> </w:t>
      </w:r>
      <w:r w:rsidR="00BA1237" w:rsidRPr="00F512E6">
        <w:rPr>
          <w:rFonts w:eastAsia="Times New Roman" w:cstheme="minorHAnsi"/>
        </w:rPr>
        <w:t xml:space="preserve">Ronnie Gilmour informed </w:t>
      </w:r>
      <w:r w:rsidR="00BA1237" w:rsidRPr="009E2E1B">
        <w:rPr>
          <w:rFonts w:eastAsia="Times New Roman" w:cstheme="minorHAnsi"/>
        </w:rPr>
        <w:t xml:space="preserve">the </w:t>
      </w:r>
      <w:r w:rsidR="00D543B9" w:rsidRPr="009E2E1B">
        <w:rPr>
          <w:rFonts w:eastAsia="Times New Roman" w:cstheme="minorHAnsi"/>
        </w:rPr>
        <w:t xml:space="preserve">Board </w:t>
      </w:r>
      <w:r w:rsidR="00BA1237" w:rsidRPr="009E2E1B">
        <w:rPr>
          <w:rFonts w:eastAsia="Times New Roman" w:cstheme="minorHAnsi"/>
        </w:rPr>
        <w:t xml:space="preserve">that </w:t>
      </w:r>
      <w:r w:rsidR="00BA1237" w:rsidRPr="00F512E6">
        <w:rPr>
          <w:rFonts w:eastAsia="Times New Roman" w:cstheme="minorHAnsi"/>
        </w:rPr>
        <w:t>t</w:t>
      </w:r>
      <w:r w:rsidR="00BA1237" w:rsidRPr="00F512E6">
        <w:rPr>
          <w:rFonts w:eastAsia="Times New Roman" w:cs="Arial"/>
          <w:bCs/>
          <w:color w:val="000000"/>
          <w:lang w:eastAsia="en-GB"/>
        </w:rPr>
        <w:t>here</w:t>
      </w:r>
      <w:r w:rsidR="00BA1237">
        <w:rPr>
          <w:rFonts w:eastAsia="Times New Roman" w:cs="Arial"/>
          <w:bCs/>
          <w:color w:val="000000"/>
          <w:lang w:eastAsia="en-GB"/>
        </w:rPr>
        <w:t xml:space="preserve"> </w:t>
      </w:r>
      <w:proofErr w:type="gramStart"/>
      <w:r w:rsidR="00BA1237" w:rsidRPr="00F512E6">
        <w:rPr>
          <w:rFonts w:eastAsia="Times New Roman" w:cs="Arial"/>
          <w:bCs/>
          <w:color w:val="000000"/>
          <w:lang w:eastAsia="en-GB"/>
        </w:rPr>
        <w:t>are</w:t>
      </w:r>
      <w:proofErr w:type="gramEnd"/>
      <w:r w:rsidR="00BA1237" w:rsidRPr="00F512E6">
        <w:rPr>
          <w:rFonts w:eastAsia="Times New Roman" w:cs="Arial"/>
          <w:bCs/>
          <w:color w:val="000000"/>
          <w:lang w:eastAsia="en-GB"/>
        </w:rPr>
        <w:t xml:space="preserve"> a total of 20 Strategic Risks logged as at Regional Strategic Risk Management Group (RSRMG) on 19 November 2024.</w:t>
      </w:r>
      <w:r w:rsidR="00BA1237" w:rsidRPr="00F512E6">
        <w:rPr>
          <w:rFonts w:eastAsia="Times New Roman" w:cs="Arial"/>
          <w:color w:val="000000"/>
          <w:lang w:eastAsia="en-GB"/>
        </w:rPr>
        <w:t xml:space="preserve"> </w:t>
      </w:r>
      <w:r w:rsidR="00BA1237" w:rsidRPr="00F512E6">
        <w:rPr>
          <w:rFonts w:eastAsia="Times New Roman" w:cs="Arial"/>
          <w:b/>
          <w:bCs/>
          <w:color w:val="000000"/>
          <w:lang w:eastAsia="en-GB"/>
        </w:rPr>
        <w:tab/>
      </w:r>
    </w:p>
    <w:p w14:paraId="24FE91D9" w14:textId="77777777" w:rsidR="00BA1237" w:rsidRDefault="00BA1237" w:rsidP="00BA1237">
      <w:pPr>
        <w:tabs>
          <w:tab w:val="left" w:pos="11886"/>
          <w:tab w:val="left" w:pos="12108"/>
          <w:tab w:val="left" w:pos="12330"/>
        </w:tabs>
        <w:spacing w:after="0" w:line="240" w:lineRule="auto"/>
        <w:rPr>
          <w:rFonts w:eastAsia="Times New Roman" w:cs="Arial"/>
          <w:b/>
          <w:bCs/>
          <w:color w:val="000000"/>
          <w:lang w:eastAsia="en-GB"/>
        </w:rPr>
      </w:pPr>
      <w:r w:rsidRPr="00F512E6">
        <w:rPr>
          <w:rFonts w:eastAsia="Times New Roman" w:cs="Times New Roman"/>
          <w:lang w:eastAsia="en-GB"/>
        </w:rPr>
        <w:tab/>
      </w:r>
      <w:r w:rsidR="004D0C6F" w:rsidRPr="004D0C6F">
        <w:rPr>
          <w:rFonts w:eastAsia="Times New Roman" w:cs="Times New Roman"/>
          <w:b/>
          <w:lang w:eastAsia="en-GB"/>
        </w:rPr>
        <w:t>10</w:t>
      </w:r>
      <w:r>
        <w:rPr>
          <w:rFonts w:eastAsia="Times New Roman" w:cs="Times New Roman"/>
          <w:lang w:eastAsia="en-GB"/>
        </w:rPr>
        <w:t>.</w:t>
      </w:r>
      <w:r w:rsidRPr="00F512E6">
        <w:rPr>
          <w:rFonts w:eastAsia="Times New Roman" w:cs="Arial"/>
          <w:b/>
          <w:bCs/>
          <w:color w:val="000000"/>
          <w:lang w:eastAsia="en-GB"/>
        </w:rPr>
        <w:t>2. Risk Movements</w:t>
      </w:r>
      <w:r>
        <w:rPr>
          <w:rFonts w:eastAsia="Times New Roman" w:cs="Arial"/>
          <w:b/>
          <w:bCs/>
          <w:color w:val="000000"/>
          <w:lang w:eastAsia="en-GB"/>
        </w:rPr>
        <w:t>:</w:t>
      </w:r>
    </w:p>
    <w:p w14:paraId="552E0753" w14:textId="77777777" w:rsidR="00BA1237" w:rsidRPr="00F512E6" w:rsidRDefault="00BA1237" w:rsidP="00BA1237">
      <w:pPr>
        <w:tabs>
          <w:tab w:val="left" w:pos="11886"/>
          <w:tab w:val="left" w:pos="12108"/>
          <w:tab w:val="left" w:pos="12330"/>
        </w:tabs>
        <w:spacing w:after="0" w:line="240" w:lineRule="auto"/>
        <w:rPr>
          <w:rFonts w:eastAsia="Times New Roman" w:cs="Times New Roman"/>
          <w:lang w:eastAsia="en-GB"/>
        </w:rPr>
      </w:pPr>
    </w:p>
    <w:p w14:paraId="61DBDEA8" w14:textId="77777777" w:rsidR="00BA1237" w:rsidRPr="00F512E6" w:rsidRDefault="00BA1237" w:rsidP="00BA1237">
      <w:pPr>
        <w:pStyle w:val="ListParagraph"/>
        <w:numPr>
          <w:ilvl w:val="0"/>
          <w:numId w:val="23"/>
        </w:numPr>
        <w:tabs>
          <w:tab w:val="left" w:pos="11886"/>
          <w:tab w:val="left" w:pos="12108"/>
          <w:tab w:val="left" w:pos="12330"/>
        </w:tabs>
        <w:spacing w:after="0" w:line="240" w:lineRule="auto"/>
        <w:rPr>
          <w:rFonts w:eastAsia="Times New Roman"/>
          <w:lang w:eastAsia="en-GB"/>
        </w:rPr>
      </w:pPr>
      <w:r w:rsidRPr="00F512E6">
        <w:rPr>
          <w:rFonts w:eastAsia="Times New Roman" w:cs="Arial"/>
          <w:color w:val="000000"/>
          <w:lang w:eastAsia="en-GB"/>
        </w:rPr>
        <w:t xml:space="preserve">There is no change to 18 risks.  </w:t>
      </w:r>
    </w:p>
    <w:p w14:paraId="4AF9B543" w14:textId="77777777" w:rsidR="00BA1237" w:rsidRPr="00F512E6" w:rsidRDefault="00BA1237" w:rsidP="00BA1237">
      <w:pPr>
        <w:pStyle w:val="ListParagraph"/>
        <w:numPr>
          <w:ilvl w:val="0"/>
          <w:numId w:val="23"/>
        </w:numPr>
        <w:tabs>
          <w:tab w:val="left" w:pos="11886"/>
          <w:tab w:val="left" w:pos="12108"/>
          <w:tab w:val="left" w:pos="12330"/>
        </w:tabs>
        <w:spacing w:after="0" w:line="240" w:lineRule="auto"/>
        <w:rPr>
          <w:rFonts w:eastAsia="Times New Roman"/>
          <w:lang w:eastAsia="en-GB"/>
        </w:rPr>
      </w:pPr>
      <w:r w:rsidRPr="00F512E6">
        <w:rPr>
          <w:rFonts w:eastAsia="Times New Roman" w:cs="Arial"/>
          <w:color w:val="000000"/>
          <w:lang w:eastAsia="en-GB"/>
        </w:rPr>
        <w:t xml:space="preserve">Risk O - "Inability to invest in the development of management systems, technology and the necessary level of </w:t>
      </w:r>
      <w:proofErr w:type="spellStart"/>
      <w:r w:rsidRPr="00F512E6">
        <w:rPr>
          <w:rFonts w:eastAsia="Times New Roman" w:cs="Arial"/>
          <w:color w:val="000000"/>
          <w:lang w:eastAsia="en-GB"/>
        </w:rPr>
        <w:t>iCT</w:t>
      </w:r>
      <w:proofErr w:type="spellEnd"/>
      <w:r w:rsidRPr="00F512E6">
        <w:rPr>
          <w:rFonts w:eastAsia="Times New Roman" w:cs="Arial"/>
          <w:color w:val="000000"/>
          <w:lang w:eastAsia="en-GB"/>
        </w:rPr>
        <w:t xml:space="preserve"> support staff required to adequately support and maintain </w:t>
      </w:r>
      <w:proofErr w:type="gramStart"/>
      <w:r w:rsidRPr="00F512E6">
        <w:rPr>
          <w:rFonts w:eastAsia="Times New Roman" w:cs="Arial"/>
          <w:color w:val="000000"/>
          <w:lang w:eastAsia="en-GB"/>
        </w:rPr>
        <w:t>them..</w:t>
      </w:r>
      <w:proofErr w:type="gramEnd"/>
      <w:r w:rsidRPr="00F512E6">
        <w:rPr>
          <w:rFonts w:eastAsia="Times New Roman" w:cs="Arial"/>
          <w:color w:val="000000"/>
          <w:lang w:eastAsia="en-GB"/>
        </w:rPr>
        <w:t>" moves UP to a residual risk score of 9 (from 6).</w:t>
      </w:r>
    </w:p>
    <w:p w14:paraId="68ABAA32" w14:textId="77777777" w:rsidR="00BA1237" w:rsidRPr="00F512E6" w:rsidRDefault="00BA1237" w:rsidP="00BA1237">
      <w:pPr>
        <w:pStyle w:val="ListParagraph"/>
        <w:numPr>
          <w:ilvl w:val="0"/>
          <w:numId w:val="23"/>
        </w:numPr>
        <w:tabs>
          <w:tab w:val="left" w:pos="11886"/>
          <w:tab w:val="left" w:pos="12108"/>
          <w:tab w:val="left" w:pos="12330"/>
        </w:tabs>
        <w:spacing w:after="0" w:line="240" w:lineRule="auto"/>
        <w:rPr>
          <w:rFonts w:eastAsia="Times New Roman"/>
          <w:lang w:eastAsia="en-GB"/>
        </w:rPr>
      </w:pPr>
      <w:r w:rsidRPr="00F512E6">
        <w:rPr>
          <w:rFonts w:eastAsia="Times New Roman" w:cs="Arial"/>
          <w:color w:val="000000"/>
          <w:lang w:eastAsia="en-GB"/>
        </w:rPr>
        <w:t>Risk M - "Catastrophic loss of building, infrastructure or utilities." moves UP to a residual risk score of 9 (from 6).</w:t>
      </w:r>
    </w:p>
    <w:p w14:paraId="1CAD3EB8" w14:textId="77777777" w:rsidR="00BA1237" w:rsidRPr="00F512E6" w:rsidRDefault="00BA1237" w:rsidP="00BA1237">
      <w:pPr>
        <w:pStyle w:val="ListParagraph"/>
        <w:numPr>
          <w:ilvl w:val="0"/>
          <w:numId w:val="23"/>
        </w:numPr>
        <w:tabs>
          <w:tab w:val="left" w:pos="11886"/>
          <w:tab w:val="left" w:pos="12108"/>
          <w:tab w:val="left" w:pos="12330"/>
        </w:tabs>
        <w:spacing w:after="0" w:line="240" w:lineRule="auto"/>
        <w:rPr>
          <w:rFonts w:eastAsia="Times New Roman"/>
          <w:lang w:eastAsia="en-GB"/>
        </w:rPr>
      </w:pPr>
      <w:r w:rsidRPr="00F512E6">
        <w:rPr>
          <w:rFonts w:eastAsia="Times New Roman" w:cs="Arial"/>
          <w:color w:val="000000"/>
          <w:lang w:eastAsia="en-GB"/>
        </w:rPr>
        <w:t>All other risks remain the same as per February 2025.</w:t>
      </w:r>
    </w:p>
    <w:p w14:paraId="3D4BEAAA" w14:textId="77777777" w:rsidR="00BA1237" w:rsidRPr="00F512E6" w:rsidRDefault="00BA1237" w:rsidP="00BA1237">
      <w:pPr>
        <w:pStyle w:val="ListParagraph"/>
        <w:numPr>
          <w:ilvl w:val="0"/>
          <w:numId w:val="23"/>
        </w:numPr>
        <w:tabs>
          <w:tab w:val="left" w:pos="11886"/>
          <w:tab w:val="left" w:pos="12108"/>
          <w:tab w:val="left" w:pos="12330"/>
        </w:tabs>
        <w:spacing w:after="0" w:line="240" w:lineRule="auto"/>
        <w:rPr>
          <w:rFonts w:eastAsia="Times New Roman"/>
          <w:lang w:eastAsia="en-GB"/>
        </w:rPr>
      </w:pPr>
      <w:r w:rsidRPr="00F512E6">
        <w:rPr>
          <w:rFonts w:eastAsia="Times New Roman" w:cs="Arial"/>
          <w:color w:val="000000"/>
          <w:lang w:eastAsia="en-GB"/>
        </w:rPr>
        <w:t>Whilst there is no change to risk score or residual risk, risks A,</w:t>
      </w:r>
      <w:r>
        <w:rPr>
          <w:rFonts w:eastAsia="Times New Roman" w:cs="Arial"/>
          <w:color w:val="000000"/>
          <w:lang w:eastAsia="en-GB"/>
        </w:rPr>
        <w:t xml:space="preserve"> </w:t>
      </w:r>
      <w:r w:rsidRPr="00F512E6">
        <w:rPr>
          <w:rFonts w:eastAsia="Times New Roman" w:cs="Arial"/>
          <w:color w:val="000000"/>
          <w:lang w:eastAsia="en-GB"/>
        </w:rPr>
        <w:t>D,</w:t>
      </w:r>
      <w:r>
        <w:rPr>
          <w:rFonts w:eastAsia="Times New Roman" w:cs="Arial"/>
          <w:color w:val="000000"/>
          <w:lang w:eastAsia="en-GB"/>
        </w:rPr>
        <w:t xml:space="preserve"> </w:t>
      </w:r>
      <w:r w:rsidRPr="00F512E6">
        <w:rPr>
          <w:rFonts w:eastAsia="Times New Roman" w:cs="Arial"/>
          <w:color w:val="000000"/>
          <w:lang w:eastAsia="en-GB"/>
        </w:rPr>
        <w:t>B,</w:t>
      </w:r>
      <w:r>
        <w:rPr>
          <w:rFonts w:eastAsia="Times New Roman" w:cs="Arial"/>
          <w:color w:val="000000"/>
          <w:lang w:eastAsia="en-GB"/>
        </w:rPr>
        <w:t xml:space="preserve"> </w:t>
      </w:r>
      <w:r w:rsidRPr="00F512E6">
        <w:rPr>
          <w:rFonts w:eastAsia="Times New Roman" w:cs="Arial"/>
          <w:color w:val="000000"/>
          <w:lang w:eastAsia="en-GB"/>
        </w:rPr>
        <w:t>S,</w:t>
      </w:r>
      <w:r>
        <w:rPr>
          <w:rFonts w:eastAsia="Times New Roman" w:cs="Arial"/>
          <w:color w:val="000000"/>
          <w:lang w:eastAsia="en-GB"/>
        </w:rPr>
        <w:t xml:space="preserve"> </w:t>
      </w:r>
      <w:r w:rsidRPr="00F512E6">
        <w:rPr>
          <w:rFonts w:eastAsia="Times New Roman" w:cs="Arial"/>
          <w:color w:val="000000"/>
          <w:lang w:eastAsia="en-GB"/>
        </w:rPr>
        <w:t>W and P have had updates to Risk Definitions and/or Risk Treatments.</w:t>
      </w:r>
      <w:r w:rsidRPr="00F512E6">
        <w:rPr>
          <w:rFonts w:eastAsia="Times New Roman"/>
          <w:lang w:eastAsia="en-GB"/>
        </w:rPr>
        <w:tab/>
      </w:r>
    </w:p>
    <w:p w14:paraId="24766316" w14:textId="77777777" w:rsidR="00BA1237" w:rsidRPr="00F512E6" w:rsidRDefault="004D0C6F" w:rsidP="00BA1237">
      <w:pPr>
        <w:tabs>
          <w:tab w:val="left" w:pos="11886"/>
          <w:tab w:val="left" w:pos="12108"/>
          <w:tab w:val="left" w:pos="12330"/>
        </w:tabs>
        <w:spacing w:after="0" w:line="240" w:lineRule="auto"/>
        <w:ind w:left="108"/>
        <w:rPr>
          <w:rFonts w:eastAsia="Times New Roman" w:cs="Times New Roman"/>
          <w:lang w:eastAsia="en-GB"/>
        </w:rPr>
      </w:pPr>
      <w:r>
        <w:rPr>
          <w:rFonts w:eastAsia="Times New Roman" w:cs="Times New Roman"/>
          <w:b/>
          <w:lang w:eastAsia="en-GB"/>
        </w:rPr>
        <w:t>10</w:t>
      </w:r>
      <w:r w:rsidR="00BA1237" w:rsidRPr="0059237F">
        <w:rPr>
          <w:rFonts w:eastAsia="Times New Roman" w:cs="Times New Roman"/>
          <w:b/>
          <w:lang w:eastAsia="en-GB"/>
        </w:rPr>
        <w:t>.3</w:t>
      </w:r>
      <w:r w:rsidR="00BA1237">
        <w:rPr>
          <w:rFonts w:eastAsia="Times New Roman" w:cs="Times New Roman"/>
          <w:lang w:eastAsia="en-GB"/>
        </w:rPr>
        <w:t xml:space="preserve"> </w:t>
      </w:r>
      <w:r w:rsidR="00BA1237" w:rsidRPr="00F512E6">
        <w:rPr>
          <w:rFonts w:eastAsia="Times New Roman" w:cs="Arial"/>
          <w:bCs/>
          <w:color w:val="000000"/>
          <w:lang w:eastAsia="en-GB"/>
        </w:rPr>
        <w:t>Two risks are above the committee's threshold level and therefore are subject to Control Action Planning. These are:</w:t>
      </w:r>
      <w:r w:rsidR="00BA1237" w:rsidRPr="00F512E6">
        <w:rPr>
          <w:rFonts w:eastAsia="Times New Roman" w:cs="Arial"/>
          <w:b/>
          <w:bCs/>
          <w:color w:val="000000"/>
          <w:lang w:eastAsia="en-GB"/>
        </w:rPr>
        <w:tab/>
      </w:r>
    </w:p>
    <w:p w14:paraId="6CC408F9" w14:textId="77777777" w:rsidR="00BA1237" w:rsidRPr="0059237F" w:rsidRDefault="00BA1237" w:rsidP="00BA1237">
      <w:pPr>
        <w:pStyle w:val="ListParagraph"/>
        <w:numPr>
          <w:ilvl w:val="0"/>
          <w:numId w:val="24"/>
        </w:numPr>
        <w:tabs>
          <w:tab w:val="left" w:pos="11886"/>
          <w:tab w:val="left" w:pos="12108"/>
          <w:tab w:val="left" w:pos="12330"/>
        </w:tabs>
        <w:spacing w:after="0" w:line="240" w:lineRule="auto"/>
        <w:ind w:hanging="402"/>
        <w:rPr>
          <w:rFonts w:eastAsia="Times New Roman"/>
          <w:lang w:eastAsia="en-GB"/>
        </w:rPr>
      </w:pPr>
      <w:r w:rsidRPr="0059237F">
        <w:rPr>
          <w:rFonts w:eastAsia="Times New Roman" w:cs="Arial"/>
          <w:color w:val="000000"/>
          <w:lang w:eastAsia="en-GB"/>
        </w:rPr>
        <w:t>Financial: "A" Unable to maintain operating budget while delivering high quality, relevant and responsive education - very high (Above Amber [high] threshold</w:t>
      </w:r>
    </w:p>
    <w:p w14:paraId="37992B53" w14:textId="77777777" w:rsidR="00BA1237" w:rsidRPr="0059237F" w:rsidRDefault="00BA1237" w:rsidP="00BA1237">
      <w:pPr>
        <w:pStyle w:val="ListParagraph"/>
        <w:numPr>
          <w:ilvl w:val="0"/>
          <w:numId w:val="24"/>
        </w:numPr>
        <w:tabs>
          <w:tab w:val="left" w:pos="11886"/>
          <w:tab w:val="left" w:pos="12108"/>
          <w:tab w:val="left" w:pos="12330"/>
        </w:tabs>
        <w:spacing w:after="0" w:line="240" w:lineRule="auto"/>
        <w:ind w:hanging="402"/>
        <w:rPr>
          <w:rFonts w:eastAsia="Times New Roman"/>
          <w:lang w:eastAsia="en-GB"/>
        </w:rPr>
      </w:pPr>
      <w:r w:rsidRPr="0059237F">
        <w:rPr>
          <w:rFonts w:eastAsia="Times New Roman" w:cs="Arial"/>
          <w:lang w:eastAsia="en-GB"/>
        </w:rPr>
        <w:t>Financial: "D" Inability to secure appropriate levels of funding to respond to operational and strategic priorities - very high (Above Amber [high] threshold</w:t>
      </w:r>
      <w:proofErr w:type="gramStart"/>
      <w:r w:rsidRPr="0059237F">
        <w:rPr>
          <w:rFonts w:eastAsia="Times New Roman" w:cs="Arial"/>
          <w:lang w:eastAsia="en-GB"/>
        </w:rPr>
        <w:t xml:space="preserve">) </w:t>
      </w:r>
      <w:r>
        <w:rPr>
          <w:rFonts w:eastAsia="Times New Roman" w:cs="Arial"/>
          <w:lang w:eastAsia="en-GB"/>
        </w:rPr>
        <w:t>.</w:t>
      </w:r>
      <w:proofErr w:type="gramEnd"/>
    </w:p>
    <w:p w14:paraId="0A1FD42A" w14:textId="77777777" w:rsidR="00BA1237" w:rsidRDefault="00BA1237" w:rsidP="00BA1237">
      <w:pPr>
        <w:tabs>
          <w:tab w:val="left" w:pos="11886"/>
          <w:tab w:val="left" w:pos="12108"/>
          <w:tab w:val="left" w:pos="12330"/>
        </w:tabs>
        <w:spacing w:after="0" w:line="240" w:lineRule="auto"/>
        <w:rPr>
          <w:rFonts w:eastAsia="Times New Roman" w:cs="Arial"/>
          <w:lang w:eastAsia="en-GB"/>
        </w:rPr>
      </w:pPr>
    </w:p>
    <w:p w14:paraId="021B0DE7" w14:textId="77777777" w:rsidR="00B572BA" w:rsidRDefault="004D0C6F" w:rsidP="004D0C6F">
      <w:pPr>
        <w:tabs>
          <w:tab w:val="left" w:pos="11886"/>
          <w:tab w:val="left" w:pos="12108"/>
          <w:tab w:val="left" w:pos="12330"/>
        </w:tabs>
        <w:spacing w:after="0" w:line="240" w:lineRule="auto"/>
        <w:ind w:left="108"/>
        <w:rPr>
          <w:b/>
        </w:rPr>
      </w:pPr>
      <w:r>
        <w:rPr>
          <w:rFonts w:eastAsia="Times New Roman" w:cs="Arial"/>
          <w:b/>
          <w:bCs/>
          <w:lang w:eastAsia="en-GB"/>
        </w:rPr>
        <w:t>10</w:t>
      </w:r>
      <w:r w:rsidR="00BA1237">
        <w:rPr>
          <w:rFonts w:eastAsia="Times New Roman" w:cs="Arial"/>
          <w:b/>
          <w:bCs/>
          <w:lang w:eastAsia="en-GB"/>
        </w:rPr>
        <w:t xml:space="preserve">. </w:t>
      </w:r>
      <w:r w:rsidR="00BA1237" w:rsidRPr="00F512E6">
        <w:rPr>
          <w:rFonts w:eastAsia="Times New Roman" w:cs="Arial"/>
          <w:b/>
          <w:bCs/>
          <w:lang w:eastAsia="en-GB"/>
        </w:rPr>
        <w:t xml:space="preserve">4. </w:t>
      </w:r>
      <w:r w:rsidRPr="004D0C6F">
        <w:rPr>
          <w:rFonts w:eastAsia="Times New Roman" w:cs="Arial"/>
          <w:bCs/>
          <w:lang w:eastAsia="en-GB"/>
        </w:rPr>
        <w:t xml:space="preserve">Elaine McKechnie informed the Board that the </w:t>
      </w:r>
      <w:r w:rsidR="00BA1237" w:rsidRPr="004D0C6F">
        <w:rPr>
          <w:rFonts w:eastAsia="Times New Roman" w:cs="Arial"/>
          <w:bCs/>
          <w:lang w:eastAsia="en-GB"/>
        </w:rPr>
        <w:t>SLC Risk register</w:t>
      </w:r>
      <w:r w:rsidRPr="004D0C6F">
        <w:rPr>
          <w:rFonts w:eastAsia="Times New Roman" w:cs="Arial"/>
          <w:bCs/>
          <w:lang w:eastAsia="en-GB"/>
        </w:rPr>
        <w:t xml:space="preserve"> shows that</w:t>
      </w:r>
      <w:r>
        <w:rPr>
          <w:rFonts w:eastAsia="Times New Roman" w:cs="Arial"/>
          <w:b/>
          <w:bCs/>
          <w:lang w:eastAsia="en-GB"/>
        </w:rPr>
        <w:t xml:space="preserve"> t</w:t>
      </w:r>
      <w:r w:rsidR="00BA1237" w:rsidRPr="0059237F">
        <w:rPr>
          <w:rFonts w:eastAsia="Times New Roman" w:cs="Arial"/>
          <w:lang w:eastAsia="en-GB"/>
        </w:rPr>
        <w:t xml:space="preserve">here </w:t>
      </w:r>
      <w:proofErr w:type="gramStart"/>
      <w:r w:rsidR="00BA1237" w:rsidRPr="0059237F">
        <w:rPr>
          <w:rFonts w:eastAsia="Times New Roman" w:cs="Arial"/>
          <w:lang w:eastAsia="en-GB"/>
        </w:rPr>
        <w:t>are</w:t>
      </w:r>
      <w:proofErr w:type="gramEnd"/>
      <w:r w:rsidR="00BA1237" w:rsidRPr="0059237F">
        <w:rPr>
          <w:rFonts w:eastAsia="Times New Roman" w:cs="Arial"/>
          <w:lang w:eastAsia="en-GB"/>
        </w:rPr>
        <w:t xml:space="preserve"> a total of 15 risks logged - the same as February 2025</w:t>
      </w:r>
      <w:r>
        <w:rPr>
          <w:rFonts w:eastAsia="Times New Roman" w:cs="Arial"/>
          <w:lang w:eastAsia="en-GB"/>
        </w:rPr>
        <w:t xml:space="preserve">. </w:t>
      </w:r>
      <w:r w:rsidR="00BA1237" w:rsidRPr="0059237F">
        <w:rPr>
          <w:rFonts w:eastAsia="Times New Roman" w:cs="Arial"/>
          <w:lang w:eastAsia="en-GB"/>
        </w:rPr>
        <w:t xml:space="preserve">Three risks have increased - Risks 5, 7 &amp; 12                                                                                                                                                                                                                                                                 </w:t>
      </w:r>
      <w:r w:rsidR="00B572BA">
        <w:rPr>
          <w:b/>
        </w:rPr>
        <w:tab/>
      </w:r>
    </w:p>
    <w:p w14:paraId="62F104B3" w14:textId="77777777" w:rsidR="00B572BA" w:rsidRDefault="00B572BA" w:rsidP="00B572BA">
      <w:pPr>
        <w:tabs>
          <w:tab w:val="left" w:pos="360"/>
          <w:tab w:val="left" w:pos="426"/>
          <w:tab w:val="left" w:pos="720"/>
          <w:tab w:val="left" w:pos="1080"/>
        </w:tabs>
        <w:spacing w:after="60" w:line="240" w:lineRule="auto"/>
        <w:ind w:left="7230" w:hanging="7230"/>
        <w:contextualSpacing/>
        <w:rPr>
          <w:b/>
        </w:rPr>
      </w:pPr>
      <w:r>
        <w:rPr>
          <w:b/>
        </w:rPr>
        <w:t>11. Lanarkshire Colleges finances update</w:t>
      </w:r>
      <w:r>
        <w:rPr>
          <w:b/>
        </w:rPr>
        <w:tab/>
      </w:r>
    </w:p>
    <w:p w14:paraId="534E2032" w14:textId="77777777" w:rsidR="00B572BA" w:rsidRDefault="00B572BA" w:rsidP="00B572BA">
      <w:pPr>
        <w:tabs>
          <w:tab w:val="left" w:pos="360"/>
          <w:tab w:val="left" w:pos="426"/>
          <w:tab w:val="left" w:pos="720"/>
          <w:tab w:val="left" w:pos="1080"/>
        </w:tabs>
        <w:spacing w:after="60" w:line="240" w:lineRule="auto"/>
        <w:ind w:left="7230" w:hanging="7230"/>
        <w:contextualSpacing/>
        <w:rPr>
          <w:b/>
        </w:rPr>
      </w:pPr>
      <w:r>
        <w:rPr>
          <w:b/>
        </w:rPr>
        <w:tab/>
      </w:r>
    </w:p>
    <w:p w14:paraId="7735EE7C" w14:textId="77777777" w:rsidR="00B572BA" w:rsidRDefault="00B572BA" w:rsidP="00B572BA">
      <w:pPr>
        <w:tabs>
          <w:tab w:val="left" w:pos="360"/>
          <w:tab w:val="left" w:pos="426"/>
          <w:tab w:val="left" w:pos="720"/>
          <w:tab w:val="left" w:pos="1080"/>
        </w:tabs>
        <w:spacing w:after="60" w:line="240" w:lineRule="auto"/>
        <w:ind w:left="7230" w:hanging="7230"/>
        <w:contextualSpacing/>
        <w:rPr>
          <w:b/>
        </w:rPr>
      </w:pPr>
      <w:r>
        <w:rPr>
          <w:b/>
        </w:rPr>
        <w:t>11.1 NCL Update</w:t>
      </w:r>
      <w:r w:rsidR="00E17343">
        <w:rPr>
          <w:b/>
        </w:rPr>
        <w:t xml:space="preserve">. Lynn Mackenzie updated the Board as follows: </w:t>
      </w:r>
    </w:p>
    <w:p w14:paraId="6B0B0075" w14:textId="77777777" w:rsidR="00557307" w:rsidRDefault="00557307" w:rsidP="00B572BA">
      <w:pPr>
        <w:tabs>
          <w:tab w:val="left" w:pos="360"/>
          <w:tab w:val="left" w:pos="426"/>
          <w:tab w:val="left" w:pos="720"/>
          <w:tab w:val="left" w:pos="1080"/>
        </w:tabs>
        <w:spacing w:after="60" w:line="240" w:lineRule="auto"/>
        <w:ind w:left="7230" w:hanging="7230"/>
        <w:contextualSpacing/>
        <w:rPr>
          <w:b/>
        </w:rPr>
      </w:pPr>
    </w:p>
    <w:p w14:paraId="201D7A9F" w14:textId="77777777" w:rsidR="00557307" w:rsidRDefault="00557307" w:rsidP="00DB031D">
      <w:pPr>
        <w:pStyle w:val="ListParagraph"/>
        <w:numPr>
          <w:ilvl w:val="0"/>
          <w:numId w:val="32"/>
        </w:numPr>
        <w:tabs>
          <w:tab w:val="left" w:pos="360"/>
          <w:tab w:val="left" w:pos="426"/>
          <w:tab w:val="left" w:pos="720"/>
          <w:tab w:val="left" w:pos="1080"/>
        </w:tabs>
        <w:spacing w:after="60" w:line="240" w:lineRule="auto"/>
      </w:pPr>
      <w:r w:rsidRPr="00557307">
        <w:t>It was expected that the 24/25 accounts would show a break-even or s</w:t>
      </w:r>
      <w:r>
        <w:t>mall</w:t>
      </w:r>
      <w:r w:rsidRPr="00557307">
        <w:t xml:space="preserve"> surplus</w:t>
      </w:r>
    </w:p>
    <w:p w14:paraId="25F5F1D1" w14:textId="77777777" w:rsidR="00E17343" w:rsidRPr="00557307" w:rsidRDefault="00E17343" w:rsidP="00DB031D">
      <w:pPr>
        <w:pStyle w:val="ListParagraph"/>
        <w:numPr>
          <w:ilvl w:val="0"/>
          <w:numId w:val="32"/>
        </w:numPr>
        <w:tabs>
          <w:tab w:val="left" w:pos="360"/>
          <w:tab w:val="left" w:pos="426"/>
          <w:tab w:val="left" w:pos="720"/>
          <w:tab w:val="left" w:pos="1080"/>
        </w:tabs>
        <w:spacing w:after="60" w:line="240" w:lineRule="auto"/>
      </w:pPr>
      <w:r w:rsidRPr="00557307">
        <w:t>There was no update from the SFC on the £4.5 million loan</w:t>
      </w:r>
      <w:r w:rsidR="00110CC7" w:rsidRPr="00557307">
        <w:t xml:space="preserve"> and whether this would have to be paid back.</w:t>
      </w:r>
    </w:p>
    <w:p w14:paraId="674AA069" w14:textId="77777777" w:rsidR="00E17343" w:rsidRDefault="00E17343" w:rsidP="00557307">
      <w:pPr>
        <w:pStyle w:val="ListParagraph"/>
        <w:numPr>
          <w:ilvl w:val="0"/>
          <w:numId w:val="32"/>
        </w:numPr>
        <w:tabs>
          <w:tab w:val="left" w:pos="360"/>
          <w:tab w:val="left" w:pos="426"/>
          <w:tab w:val="left" w:pos="720"/>
          <w:tab w:val="left" w:pos="1080"/>
        </w:tabs>
        <w:spacing w:after="60" w:line="240" w:lineRule="auto"/>
      </w:pPr>
      <w:r w:rsidRPr="00557307">
        <w:t>There had been a £2 million transfer from AMCOL to alleviate NCL cash flow and this woul</w:t>
      </w:r>
      <w:r w:rsidR="00557307" w:rsidRPr="00557307">
        <w:t>d</w:t>
      </w:r>
      <w:r w:rsidRPr="00557307">
        <w:t xml:space="preserve"> be returned in due course.</w:t>
      </w:r>
    </w:p>
    <w:p w14:paraId="34F8D2E8" w14:textId="77777777" w:rsidR="00557307" w:rsidRDefault="00557307" w:rsidP="00557307">
      <w:pPr>
        <w:pStyle w:val="ListParagraph"/>
        <w:numPr>
          <w:ilvl w:val="0"/>
          <w:numId w:val="32"/>
        </w:numPr>
        <w:tabs>
          <w:tab w:val="left" w:pos="360"/>
          <w:tab w:val="left" w:pos="426"/>
          <w:tab w:val="left" w:pos="720"/>
          <w:tab w:val="left" w:pos="1080"/>
        </w:tabs>
        <w:spacing w:after="60" w:line="240" w:lineRule="auto"/>
      </w:pPr>
      <w:r>
        <w:t>NCL was awaiting a £3 million cash advance from the SFC by July again to alleviate NCL cash flow.</w:t>
      </w:r>
    </w:p>
    <w:p w14:paraId="48BFE44C" w14:textId="77777777" w:rsidR="00557307" w:rsidRDefault="00557307" w:rsidP="00557307">
      <w:pPr>
        <w:pStyle w:val="ListParagraph"/>
        <w:numPr>
          <w:ilvl w:val="0"/>
          <w:numId w:val="32"/>
        </w:numPr>
        <w:tabs>
          <w:tab w:val="left" w:pos="360"/>
          <w:tab w:val="left" w:pos="426"/>
          <w:tab w:val="left" w:pos="720"/>
          <w:tab w:val="left" w:pos="1080"/>
        </w:tabs>
        <w:spacing w:after="60" w:line="240" w:lineRule="auto"/>
      </w:pPr>
      <w:r>
        <w:t>The FFR was to be submitted in draft by the 30</w:t>
      </w:r>
      <w:r w:rsidRPr="00557307">
        <w:rPr>
          <w:vertAlign w:val="superscript"/>
        </w:rPr>
        <w:t>th</w:t>
      </w:r>
      <w:r>
        <w:t xml:space="preserve"> June 2025 and this would show a deficit budget. </w:t>
      </w:r>
    </w:p>
    <w:p w14:paraId="04A62588" w14:textId="4C565250" w:rsidR="00557307" w:rsidRPr="009E2E1B" w:rsidRDefault="009E2E1B" w:rsidP="00557307">
      <w:pPr>
        <w:pStyle w:val="ListParagraph"/>
        <w:numPr>
          <w:ilvl w:val="0"/>
          <w:numId w:val="32"/>
        </w:numPr>
        <w:tabs>
          <w:tab w:val="left" w:pos="360"/>
          <w:tab w:val="left" w:pos="426"/>
          <w:tab w:val="left" w:pos="720"/>
          <w:tab w:val="left" w:pos="1080"/>
        </w:tabs>
        <w:spacing w:after="60" w:line="240" w:lineRule="auto"/>
      </w:pPr>
      <w:r>
        <w:t>H</w:t>
      </w:r>
      <w:r w:rsidR="00557307" w:rsidRPr="009E2E1B">
        <w:t xml:space="preserve">uge pressures </w:t>
      </w:r>
      <w:r>
        <w:t xml:space="preserve">are being put </w:t>
      </w:r>
      <w:r w:rsidR="00557307" w:rsidRPr="009E2E1B">
        <w:t>on college sector finances</w:t>
      </w:r>
      <w:r w:rsidRPr="009E2E1B">
        <w:t xml:space="preserve"> </w:t>
      </w:r>
      <w:r>
        <w:t>through e</w:t>
      </w:r>
      <w:r w:rsidRPr="009E2E1B">
        <w:t>xternal factors such as the NI increase for employers which was not fully funded, pension increases again not fully funded</w:t>
      </w:r>
      <w:r>
        <w:t xml:space="preserve"> and</w:t>
      </w:r>
      <w:r w:rsidRPr="009E2E1B">
        <w:t xml:space="preserve"> salary awards not </w:t>
      </w:r>
      <w:r>
        <w:t xml:space="preserve">fully </w:t>
      </w:r>
      <w:r w:rsidRPr="009E2E1B">
        <w:t>funded</w:t>
      </w:r>
      <w:r>
        <w:t>.</w:t>
      </w:r>
      <w:r w:rsidRPr="009E2E1B">
        <w:t xml:space="preserve"> </w:t>
      </w:r>
      <w:r>
        <w:t>E</w:t>
      </w:r>
      <w:r w:rsidR="00557307" w:rsidRPr="009E2E1B">
        <w:t>ach time measures such as VS</w:t>
      </w:r>
      <w:r w:rsidR="00663FA0" w:rsidRPr="009E2E1B">
        <w:t xml:space="preserve">, asset sales and cost cuts </w:t>
      </w:r>
      <w:r>
        <w:t>w</w:t>
      </w:r>
      <w:r w:rsidR="00557307" w:rsidRPr="009E2E1B">
        <w:t>ere taken to alleviate the position another external factor out-with the college’s control would arise to again put pressure on the budget and cash flow.</w:t>
      </w:r>
    </w:p>
    <w:p w14:paraId="74FA97C9" w14:textId="77777777" w:rsidR="00663FA0" w:rsidRPr="009E2E1B" w:rsidRDefault="00663FA0" w:rsidP="00B572BA">
      <w:pPr>
        <w:tabs>
          <w:tab w:val="left" w:pos="360"/>
          <w:tab w:val="left" w:pos="426"/>
          <w:tab w:val="left" w:pos="720"/>
          <w:tab w:val="left" w:pos="1080"/>
        </w:tabs>
        <w:spacing w:after="60" w:line="240" w:lineRule="auto"/>
        <w:ind w:left="7230" w:hanging="7230"/>
        <w:contextualSpacing/>
        <w:rPr>
          <w:b/>
        </w:rPr>
      </w:pPr>
    </w:p>
    <w:p w14:paraId="4C9E01DD" w14:textId="38759C2E" w:rsidR="00663FA0" w:rsidRPr="00663FA0" w:rsidRDefault="00E43385" w:rsidP="00663FA0">
      <w:pPr>
        <w:tabs>
          <w:tab w:val="left" w:pos="360"/>
          <w:tab w:val="left" w:pos="426"/>
          <w:tab w:val="left" w:pos="720"/>
          <w:tab w:val="left" w:pos="1080"/>
        </w:tabs>
        <w:spacing w:after="60" w:line="240" w:lineRule="auto"/>
        <w:contextualSpacing/>
      </w:pPr>
      <w:r w:rsidRPr="009E2E1B">
        <w:rPr>
          <w:b/>
        </w:rPr>
        <w:t>1</w:t>
      </w:r>
      <w:r w:rsidR="00663FA0" w:rsidRPr="009E2E1B">
        <w:rPr>
          <w:b/>
        </w:rPr>
        <w:t xml:space="preserve">1.1.2 </w:t>
      </w:r>
      <w:r w:rsidR="00663FA0" w:rsidRPr="009E2E1B">
        <w:t>Ronnie Smith commented that there was no acknowledgement from the SFC or Scottish Government</w:t>
      </w:r>
      <w:r w:rsidR="009E2E1B">
        <w:t xml:space="preserve"> that th</w:t>
      </w:r>
      <w:r w:rsidR="001A4E40">
        <w:t>e</w:t>
      </w:r>
      <w:r w:rsidR="009E2E1B">
        <w:t xml:space="preserve"> situation with college sector finances needed to be fixed</w:t>
      </w:r>
      <w:r w:rsidR="00663FA0" w:rsidRPr="009E2E1B">
        <w:t xml:space="preserve">. The Auditor general had produced a special briefing </w:t>
      </w:r>
      <w:r w:rsidR="00663FA0" w:rsidRPr="009E2E1B">
        <w:lastRenderedPageBreak/>
        <w:t xml:space="preserve">on college sector finances </w:t>
      </w:r>
      <w:r w:rsidR="009E2E1B">
        <w:t xml:space="preserve">last year </w:t>
      </w:r>
      <w:r w:rsidR="00663FA0" w:rsidRPr="009E2E1B">
        <w:t xml:space="preserve">and still there was no action. </w:t>
      </w:r>
      <w:r w:rsidR="008B1EAA" w:rsidRPr="009E2E1B">
        <w:t xml:space="preserve">Eileen Imlah agreed that the position was very serious </w:t>
      </w:r>
      <w:r w:rsidR="001A4E40">
        <w:t xml:space="preserve">with cuts followed by further cuts </w:t>
      </w:r>
      <w:r w:rsidR="008B1EAA" w:rsidRPr="009E2E1B">
        <w:t>and it raised issues about the impact on the communities that the colleges served</w:t>
      </w:r>
      <w:r w:rsidR="001A4E40">
        <w:t>. She posed the question of</w:t>
      </w:r>
      <w:r w:rsidR="008B1EAA" w:rsidRPr="009E2E1B">
        <w:t xml:space="preserve"> when Board</w:t>
      </w:r>
      <w:r w:rsidR="001A4E40">
        <w:t>s</w:t>
      </w:r>
      <w:r w:rsidR="008B1EAA" w:rsidRPr="009E2E1B">
        <w:t xml:space="preserve"> </w:t>
      </w:r>
      <w:r w:rsidR="001A4E40">
        <w:t xml:space="preserve">would have to </w:t>
      </w:r>
      <w:r w:rsidR="008B1EAA" w:rsidRPr="009E2E1B">
        <w:t xml:space="preserve">say that the </w:t>
      </w:r>
      <w:r w:rsidR="001A4E40">
        <w:t>c</w:t>
      </w:r>
      <w:r w:rsidR="008B1EAA" w:rsidRPr="009E2E1B">
        <w:t>ollege</w:t>
      </w:r>
      <w:r w:rsidR="001A4E40">
        <w:t>s</w:t>
      </w:r>
      <w:r w:rsidR="008B1EAA" w:rsidRPr="009E2E1B">
        <w:t xml:space="preserve"> can’t continue to do what </w:t>
      </w:r>
      <w:r w:rsidR="001A4E40">
        <w:t xml:space="preserve">they are </w:t>
      </w:r>
      <w:r w:rsidR="008B1EAA" w:rsidRPr="009E2E1B">
        <w:t xml:space="preserve">doing. </w:t>
      </w:r>
      <w:r w:rsidR="008B1EAA">
        <w:t>Christopher Moore agreed with these comments and raised the issue of what was being communicated to the SFC and the Scottish Government by the sector and by individual colleges and how this was being communicated. There was a need to intensify the communications</w:t>
      </w:r>
      <w:r w:rsidR="001B4B4D">
        <w:t xml:space="preserve"> to convey the depth and urgency of the situation. Ronnie Smith said that he would support a delegation to the SFC and/or the Scottish Government.</w:t>
      </w:r>
    </w:p>
    <w:p w14:paraId="64BA6143" w14:textId="77777777" w:rsidR="00663FA0" w:rsidRPr="00663FA0" w:rsidRDefault="00663FA0" w:rsidP="00663FA0">
      <w:pPr>
        <w:autoSpaceDE w:val="0"/>
        <w:autoSpaceDN w:val="0"/>
        <w:adjustRightInd w:val="0"/>
        <w:spacing w:after="0" w:line="240" w:lineRule="auto"/>
        <w:rPr>
          <w:rFonts w:ascii="Arial" w:hAnsi="Arial" w:cs="Arial"/>
          <w:color w:val="000000"/>
          <w:lang w:val="en-GB"/>
        </w:rPr>
      </w:pPr>
    </w:p>
    <w:p w14:paraId="5D322958" w14:textId="77777777" w:rsidR="00B572BA" w:rsidRDefault="00B572BA" w:rsidP="001B4B4D">
      <w:pPr>
        <w:tabs>
          <w:tab w:val="left" w:pos="360"/>
          <w:tab w:val="left" w:pos="426"/>
          <w:tab w:val="left" w:pos="720"/>
          <w:tab w:val="left" w:pos="1080"/>
        </w:tabs>
        <w:spacing w:after="60" w:line="240" w:lineRule="auto"/>
        <w:contextualSpacing/>
      </w:pPr>
      <w:r>
        <w:rPr>
          <w:b/>
        </w:rPr>
        <w:t>11.2 SLC Update</w:t>
      </w:r>
      <w:r w:rsidR="008B1EAA">
        <w:rPr>
          <w:b/>
        </w:rPr>
        <w:t xml:space="preserve"> - </w:t>
      </w:r>
      <w:r w:rsidR="001B4B4D">
        <w:t>Elaine McKechnie said that SLC was in much the same position with a draft deficit of £1.116 million (£2.036 million full year) as at 31</w:t>
      </w:r>
      <w:r w:rsidR="001B4B4D" w:rsidRPr="00663FA0">
        <w:rPr>
          <w:vertAlign w:val="superscript"/>
        </w:rPr>
        <w:t>st</w:t>
      </w:r>
      <w:r w:rsidR="001B4B4D">
        <w:t xml:space="preserve"> March 2025. The Finance Directors’ Group was looking at the position across the sector and only 3 out of 21 colleges would be in surplus next year. Most colleges would be in deficit by 26/27.</w:t>
      </w:r>
    </w:p>
    <w:p w14:paraId="68690549" w14:textId="77777777" w:rsidR="001B4B4D" w:rsidRDefault="001B4B4D" w:rsidP="001B4B4D">
      <w:pPr>
        <w:tabs>
          <w:tab w:val="left" w:pos="360"/>
          <w:tab w:val="left" w:pos="426"/>
          <w:tab w:val="left" w:pos="720"/>
          <w:tab w:val="left" w:pos="1080"/>
        </w:tabs>
        <w:spacing w:after="60" w:line="240" w:lineRule="auto"/>
        <w:contextualSpacing/>
        <w:rPr>
          <w:b/>
        </w:rPr>
      </w:pPr>
    </w:p>
    <w:p w14:paraId="1FFCA613" w14:textId="77777777" w:rsidR="001B4B4D" w:rsidRPr="001B4B4D" w:rsidRDefault="001B4B4D" w:rsidP="001B4B4D">
      <w:pPr>
        <w:pBdr>
          <w:top w:val="single" w:sz="4" w:space="1" w:color="auto"/>
          <w:left w:val="single" w:sz="4" w:space="4" w:color="auto"/>
          <w:bottom w:val="single" w:sz="4" w:space="1" w:color="auto"/>
          <w:right w:val="single" w:sz="4" w:space="4" w:color="auto"/>
        </w:pBdr>
        <w:tabs>
          <w:tab w:val="left" w:pos="360"/>
          <w:tab w:val="left" w:pos="426"/>
          <w:tab w:val="left" w:pos="720"/>
          <w:tab w:val="left" w:pos="1080"/>
        </w:tabs>
        <w:spacing w:after="60" w:line="240" w:lineRule="auto"/>
        <w:contextualSpacing/>
        <w:rPr>
          <w:b/>
          <w:i/>
        </w:rPr>
      </w:pPr>
      <w:r w:rsidRPr="001B4B4D">
        <w:rPr>
          <w:b/>
          <w:i/>
        </w:rPr>
        <w:t>Action: The Finance Committee will receive further reports at its next meeting including the FFR which the Board will also receive for consideration at its next meeting.</w:t>
      </w:r>
    </w:p>
    <w:p w14:paraId="3A7BF79A" w14:textId="77777777" w:rsidR="00B572BA" w:rsidRDefault="00B572BA" w:rsidP="00B572BA">
      <w:pPr>
        <w:tabs>
          <w:tab w:val="left" w:pos="360"/>
          <w:tab w:val="left" w:pos="426"/>
          <w:tab w:val="left" w:pos="720"/>
          <w:tab w:val="left" w:pos="1080"/>
        </w:tabs>
        <w:spacing w:after="60" w:line="240" w:lineRule="auto"/>
        <w:ind w:left="7230" w:hanging="7230"/>
        <w:contextualSpacing/>
        <w:rPr>
          <w:b/>
        </w:rPr>
      </w:pPr>
      <w:r>
        <w:rPr>
          <w:b/>
        </w:rPr>
        <w:tab/>
      </w:r>
    </w:p>
    <w:p w14:paraId="40D69A79" w14:textId="77777777" w:rsidR="00B572BA" w:rsidRDefault="00B572BA" w:rsidP="005A2BCE">
      <w:pPr>
        <w:tabs>
          <w:tab w:val="left" w:pos="360"/>
          <w:tab w:val="left" w:pos="426"/>
          <w:tab w:val="left" w:pos="720"/>
          <w:tab w:val="left" w:pos="1080"/>
        </w:tabs>
        <w:spacing w:after="60" w:line="240" w:lineRule="auto"/>
        <w:ind w:left="7230" w:hanging="7230"/>
        <w:contextualSpacing/>
        <w:rPr>
          <w:b/>
        </w:rPr>
      </w:pPr>
      <w:r>
        <w:rPr>
          <w:b/>
        </w:rPr>
        <w:t>12.  Student Association Reports</w:t>
      </w:r>
      <w:r w:rsidR="004D0C6F">
        <w:rPr>
          <w:b/>
        </w:rPr>
        <w:t>:</w:t>
      </w:r>
    </w:p>
    <w:p w14:paraId="03F0F166" w14:textId="77777777" w:rsidR="005A2BCE" w:rsidRDefault="005A2BCE" w:rsidP="005A2BCE">
      <w:pPr>
        <w:pStyle w:val="Heading3"/>
        <w:contextualSpacing/>
        <w:rPr>
          <w:rFonts w:ascii="Calibri" w:hAnsi="Calibri"/>
          <w:b/>
          <w:color w:val="auto"/>
          <w:sz w:val="22"/>
          <w:szCs w:val="22"/>
        </w:rPr>
      </w:pPr>
    </w:p>
    <w:p w14:paraId="4D697693" w14:textId="77777777" w:rsidR="004D0C6F" w:rsidRDefault="004D0C6F" w:rsidP="005A2BCE">
      <w:pPr>
        <w:pStyle w:val="Heading3"/>
        <w:contextualSpacing/>
        <w:rPr>
          <w:rFonts w:ascii="Calibri" w:hAnsi="Calibri"/>
          <w:color w:val="auto"/>
          <w:sz w:val="22"/>
          <w:szCs w:val="22"/>
        </w:rPr>
      </w:pPr>
      <w:r>
        <w:rPr>
          <w:rFonts w:ascii="Calibri" w:hAnsi="Calibri"/>
          <w:b/>
          <w:color w:val="auto"/>
          <w:sz w:val="22"/>
          <w:szCs w:val="22"/>
        </w:rPr>
        <w:t>12</w:t>
      </w:r>
      <w:r w:rsidRPr="004D0C6F">
        <w:rPr>
          <w:rFonts w:ascii="Calibri" w:hAnsi="Calibri"/>
          <w:b/>
          <w:color w:val="auto"/>
          <w:sz w:val="22"/>
          <w:szCs w:val="22"/>
        </w:rPr>
        <w:t xml:space="preserve">.1 NCL Student Association Report: </w:t>
      </w:r>
      <w:r w:rsidR="004612FF" w:rsidRPr="009E2E1B">
        <w:rPr>
          <w:rFonts w:ascii="Calibri" w:hAnsi="Calibri"/>
          <w:color w:val="auto"/>
          <w:sz w:val="22"/>
          <w:szCs w:val="22"/>
        </w:rPr>
        <w:t>In the absence of the student President,</w:t>
      </w:r>
      <w:r w:rsidR="004612FF" w:rsidRPr="009E2E1B">
        <w:rPr>
          <w:rFonts w:ascii="Calibri" w:hAnsi="Calibri"/>
          <w:b/>
          <w:color w:val="auto"/>
          <w:sz w:val="22"/>
          <w:szCs w:val="22"/>
        </w:rPr>
        <w:t xml:space="preserve"> </w:t>
      </w:r>
      <w:r w:rsidRPr="004D0C6F">
        <w:rPr>
          <w:rFonts w:ascii="Calibri" w:hAnsi="Calibri"/>
          <w:b/>
          <w:color w:val="auto"/>
          <w:sz w:val="22"/>
          <w:szCs w:val="22"/>
        </w:rPr>
        <w:t xml:space="preserve">Ann Baxter reported that </w:t>
      </w:r>
      <w:r w:rsidRPr="004D0C6F">
        <w:rPr>
          <w:rFonts w:ascii="Calibri" w:hAnsi="Calibri"/>
          <w:color w:val="auto"/>
          <w:sz w:val="22"/>
          <w:szCs w:val="22"/>
        </w:rPr>
        <w:t>Overall NCL Students’ Association has had a busy and successful year with Chloe Sandilands – Student President at the Motherwell campus winning Outstanding Contribution from a College Student at the Herald awards.</w:t>
      </w:r>
      <w:r>
        <w:rPr>
          <w:rFonts w:ascii="Calibri" w:hAnsi="Calibri"/>
          <w:color w:val="auto"/>
          <w:sz w:val="22"/>
          <w:szCs w:val="22"/>
        </w:rPr>
        <w:t xml:space="preserve"> </w:t>
      </w:r>
      <w:r w:rsidRPr="004D0C6F">
        <w:rPr>
          <w:rFonts w:ascii="Calibri" w:hAnsi="Calibri"/>
          <w:color w:val="auto"/>
          <w:sz w:val="22"/>
          <w:szCs w:val="22"/>
        </w:rPr>
        <w:t xml:space="preserve">In the end of year, Student Satisfaction and Engagement survey, the question “the college Students’ Association influences change for the better” (excluding </w:t>
      </w:r>
      <w:proofErr w:type="gramStart"/>
      <w:r w:rsidRPr="004D0C6F">
        <w:rPr>
          <w:rFonts w:ascii="Calibri" w:hAnsi="Calibri"/>
          <w:color w:val="auto"/>
          <w:sz w:val="22"/>
          <w:szCs w:val="22"/>
        </w:rPr>
        <w:t>don’t</w:t>
      </w:r>
      <w:proofErr w:type="gramEnd"/>
      <w:r w:rsidRPr="004D0C6F">
        <w:rPr>
          <w:rFonts w:ascii="Calibri" w:hAnsi="Calibri"/>
          <w:color w:val="auto"/>
          <w:sz w:val="22"/>
          <w:szCs w:val="22"/>
        </w:rPr>
        <w:t xml:space="preserve"> know respond) had an overall satisfaction of 92.7% up from 91.5% in 23/24.  When the don’t know responses were included overall satisfaction was 58.3% up from 51.9% in 23/24</w:t>
      </w:r>
      <w:r w:rsidR="001B4B4D">
        <w:rPr>
          <w:rFonts w:ascii="Calibri" w:hAnsi="Calibri"/>
          <w:color w:val="auto"/>
          <w:sz w:val="22"/>
          <w:szCs w:val="22"/>
        </w:rPr>
        <w:t>.</w:t>
      </w:r>
    </w:p>
    <w:p w14:paraId="61F6B8CC" w14:textId="77777777" w:rsidR="001B4B4D" w:rsidRDefault="001B4B4D" w:rsidP="005A2BCE">
      <w:pPr>
        <w:contextualSpacing/>
        <w:rPr>
          <w:b/>
        </w:rPr>
      </w:pPr>
    </w:p>
    <w:p w14:paraId="511C4A51" w14:textId="77777777" w:rsidR="001B4B4D" w:rsidRDefault="00B572BA" w:rsidP="005A2BCE">
      <w:pPr>
        <w:contextualSpacing/>
      </w:pPr>
      <w:r>
        <w:rPr>
          <w:b/>
        </w:rPr>
        <w:t>12.2 SLC Student Association Report</w:t>
      </w:r>
      <w:r w:rsidR="001B4B4D">
        <w:rPr>
          <w:b/>
        </w:rPr>
        <w:t xml:space="preserve">: </w:t>
      </w:r>
      <w:r w:rsidR="001B4B4D" w:rsidRPr="001B4B4D">
        <w:t>Catriona Blacker presented her report</w:t>
      </w:r>
      <w:r w:rsidR="001B4B4D">
        <w:rPr>
          <w:b/>
        </w:rPr>
        <w:t xml:space="preserve"> </w:t>
      </w:r>
      <w:r w:rsidR="001B4B4D" w:rsidRPr="001B4B4D">
        <w:t>saying that the student engagement had been great during the year</w:t>
      </w:r>
      <w:r w:rsidRPr="001B4B4D">
        <w:tab/>
      </w:r>
      <w:r w:rsidR="001B4B4D">
        <w:t>and she highlighted the LGBTQ activities and the Easter activities.</w:t>
      </w:r>
    </w:p>
    <w:p w14:paraId="455BE7F5" w14:textId="77777777" w:rsidR="001B4B4D" w:rsidRDefault="001B4B4D" w:rsidP="005A2BCE">
      <w:pPr>
        <w:contextualSpacing/>
        <w:rPr>
          <w:b/>
        </w:rPr>
      </w:pPr>
    </w:p>
    <w:p w14:paraId="71DE765F" w14:textId="77777777" w:rsidR="00B572BA" w:rsidRPr="001B4B4D" w:rsidRDefault="001B4B4D" w:rsidP="005A2BCE">
      <w:pPr>
        <w:contextualSpacing/>
      </w:pPr>
      <w:r w:rsidRPr="001B4B4D">
        <w:t>The Chair thanked the Student Presidents for all of their work during the year.</w:t>
      </w:r>
      <w:r w:rsidR="00B572BA" w:rsidRPr="001B4B4D">
        <w:tab/>
      </w:r>
      <w:r w:rsidR="00B572BA" w:rsidRPr="001B4B4D">
        <w:tab/>
      </w:r>
      <w:r w:rsidR="00B572BA" w:rsidRPr="001B4B4D">
        <w:tab/>
        <w:t xml:space="preserve"> </w:t>
      </w:r>
    </w:p>
    <w:p w14:paraId="7E700894" w14:textId="77777777" w:rsidR="00B572BA" w:rsidRDefault="00B572BA" w:rsidP="00B572BA">
      <w:pPr>
        <w:ind w:left="5040" w:hanging="5040"/>
        <w:contextualSpacing/>
        <w:rPr>
          <w:b/>
        </w:rPr>
      </w:pPr>
    </w:p>
    <w:p w14:paraId="2B060F87" w14:textId="77777777" w:rsidR="00B572BA" w:rsidRDefault="00B572BA" w:rsidP="00B572BA">
      <w:pPr>
        <w:ind w:left="7200" w:hanging="7200"/>
        <w:contextualSpacing/>
        <w:rPr>
          <w:b/>
        </w:rPr>
      </w:pPr>
      <w:r>
        <w:rPr>
          <w:b/>
        </w:rPr>
        <w:t>13.  Principals’ College Update Reports</w:t>
      </w:r>
      <w:r>
        <w:rPr>
          <w:b/>
        </w:rPr>
        <w:tab/>
      </w:r>
    </w:p>
    <w:p w14:paraId="228E67F7" w14:textId="77777777" w:rsidR="001B4B4D" w:rsidRPr="001B4B4D" w:rsidRDefault="00B572BA" w:rsidP="001B4B4D">
      <w:pPr>
        <w:pStyle w:val="Default"/>
        <w:rPr>
          <w:rFonts w:asciiTheme="minorHAnsi" w:hAnsiTheme="minorHAnsi"/>
          <w:sz w:val="22"/>
          <w:szCs w:val="22"/>
        </w:rPr>
      </w:pPr>
      <w:r w:rsidRPr="001B4B4D">
        <w:rPr>
          <w:rFonts w:asciiTheme="minorHAnsi" w:hAnsiTheme="minorHAnsi"/>
          <w:b/>
          <w:sz w:val="22"/>
          <w:szCs w:val="22"/>
        </w:rPr>
        <w:t>13.1 SLC Update</w:t>
      </w:r>
      <w:r w:rsidR="00DB031D">
        <w:rPr>
          <w:rFonts w:asciiTheme="minorHAnsi" w:hAnsiTheme="minorHAnsi"/>
          <w:b/>
          <w:sz w:val="22"/>
          <w:szCs w:val="22"/>
        </w:rPr>
        <w:t>.</w:t>
      </w:r>
      <w:r w:rsidR="001B4B4D" w:rsidRPr="001B4B4D">
        <w:rPr>
          <w:rFonts w:asciiTheme="minorHAnsi" w:hAnsiTheme="minorHAnsi"/>
          <w:b/>
          <w:sz w:val="22"/>
          <w:szCs w:val="22"/>
        </w:rPr>
        <w:t xml:space="preserve"> </w:t>
      </w:r>
      <w:r w:rsidR="00DB031D" w:rsidRPr="00DB031D">
        <w:rPr>
          <w:rFonts w:asciiTheme="minorHAnsi" w:hAnsiTheme="minorHAnsi"/>
          <w:sz w:val="22"/>
          <w:szCs w:val="22"/>
        </w:rPr>
        <w:t>Stella McManus updated the Board as follows:</w:t>
      </w:r>
    </w:p>
    <w:p w14:paraId="4C3731DE" w14:textId="77777777" w:rsidR="001B4B4D" w:rsidRPr="001B4B4D" w:rsidRDefault="001B4B4D" w:rsidP="001B4B4D">
      <w:pPr>
        <w:autoSpaceDE w:val="0"/>
        <w:autoSpaceDN w:val="0"/>
        <w:adjustRightInd w:val="0"/>
        <w:spacing w:after="0" w:line="240" w:lineRule="auto"/>
        <w:rPr>
          <w:rFonts w:ascii="Calibri" w:hAnsi="Calibri" w:cs="Arial"/>
          <w:sz w:val="24"/>
          <w:szCs w:val="24"/>
          <w:lang w:val="en-GB"/>
        </w:rPr>
      </w:pPr>
      <w:r w:rsidRPr="001B4B4D">
        <w:rPr>
          <w:rFonts w:ascii="Calibri" w:hAnsi="Calibri" w:cs="Arial"/>
          <w:color w:val="000000"/>
          <w:sz w:val="24"/>
          <w:szCs w:val="24"/>
          <w:lang w:val="en-GB"/>
        </w:rPr>
        <w:t xml:space="preserve"> </w:t>
      </w:r>
    </w:p>
    <w:p w14:paraId="7C80E1E5" w14:textId="77777777" w:rsidR="001B4B4D" w:rsidRPr="00DB031D" w:rsidRDefault="00DB031D" w:rsidP="00DB031D">
      <w:pPr>
        <w:pStyle w:val="ListParagraph"/>
        <w:numPr>
          <w:ilvl w:val="0"/>
          <w:numId w:val="34"/>
        </w:numPr>
        <w:autoSpaceDE w:val="0"/>
        <w:autoSpaceDN w:val="0"/>
        <w:adjustRightInd w:val="0"/>
        <w:spacing w:after="0" w:line="240" w:lineRule="auto"/>
        <w:rPr>
          <w:rFonts w:cs="Arial"/>
          <w:color w:val="000000"/>
        </w:rPr>
      </w:pPr>
      <w:r w:rsidRPr="00DB031D">
        <w:rPr>
          <w:rFonts w:cs="Arial"/>
          <w:color w:val="000000"/>
        </w:rPr>
        <w:t>T</w:t>
      </w:r>
      <w:r w:rsidR="001B4B4D" w:rsidRPr="00DB031D">
        <w:rPr>
          <w:rFonts w:cs="Arial"/>
          <w:color w:val="000000"/>
        </w:rPr>
        <w:t xml:space="preserve">he Regional Strategic Bodies and Regional Colleges (Glasgow and Lanarkshire) Order 2025 was formally laid in Parliament on 1 May 2025, with the formal date for de regionalisation to take place on 30 July 2025. </w:t>
      </w:r>
    </w:p>
    <w:p w14:paraId="7766FCA2" w14:textId="77777777" w:rsidR="001B4B4D" w:rsidRPr="00DB031D" w:rsidRDefault="001B4B4D" w:rsidP="00DB031D">
      <w:pPr>
        <w:pStyle w:val="ListParagraph"/>
        <w:numPr>
          <w:ilvl w:val="0"/>
          <w:numId w:val="34"/>
        </w:numPr>
        <w:autoSpaceDE w:val="0"/>
        <w:autoSpaceDN w:val="0"/>
        <w:adjustRightInd w:val="0"/>
        <w:spacing w:after="0" w:line="240" w:lineRule="auto"/>
        <w:rPr>
          <w:rFonts w:cs="Arial"/>
          <w:color w:val="000000"/>
        </w:rPr>
      </w:pPr>
      <w:r w:rsidRPr="00DB031D">
        <w:rPr>
          <w:rFonts w:cs="Arial"/>
          <w:color w:val="000000"/>
        </w:rPr>
        <w:t xml:space="preserve">Scottish Government launched their programme for Government on 6 May and elements focus on the skills and training agenda. </w:t>
      </w:r>
    </w:p>
    <w:p w14:paraId="44F6C92A" w14:textId="77777777" w:rsidR="001B4B4D" w:rsidRPr="00DB031D" w:rsidRDefault="001B4B4D" w:rsidP="00DB031D">
      <w:pPr>
        <w:pStyle w:val="ListParagraph"/>
        <w:numPr>
          <w:ilvl w:val="0"/>
          <w:numId w:val="34"/>
        </w:numPr>
        <w:autoSpaceDE w:val="0"/>
        <w:autoSpaceDN w:val="0"/>
        <w:adjustRightInd w:val="0"/>
        <w:spacing w:after="0" w:line="240" w:lineRule="auto"/>
        <w:rPr>
          <w:rFonts w:cs="Arial"/>
          <w:color w:val="000000"/>
        </w:rPr>
      </w:pPr>
      <w:r w:rsidRPr="00DB031D">
        <w:rPr>
          <w:rFonts w:cs="Arial"/>
          <w:color w:val="000000"/>
        </w:rPr>
        <w:t xml:space="preserve">The College had its first formal engagement meeting with the SFC under the new Outcomes and Assurance Framework on 1 May 2025, with no areas of concern raised. </w:t>
      </w:r>
    </w:p>
    <w:p w14:paraId="4A9022E7" w14:textId="77777777" w:rsidR="00DB031D" w:rsidRDefault="001B4B4D" w:rsidP="00DB031D">
      <w:pPr>
        <w:pStyle w:val="ListParagraph"/>
        <w:numPr>
          <w:ilvl w:val="0"/>
          <w:numId w:val="34"/>
        </w:numPr>
        <w:autoSpaceDE w:val="0"/>
        <w:autoSpaceDN w:val="0"/>
        <w:adjustRightInd w:val="0"/>
        <w:spacing w:after="0" w:line="240" w:lineRule="auto"/>
        <w:rPr>
          <w:rFonts w:cs="Arial"/>
          <w:color w:val="000000"/>
        </w:rPr>
      </w:pPr>
      <w:r w:rsidRPr="00DB031D">
        <w:rPr>
          <w:rFonts w:cs="Arial"/>
          <w:color w:val="000000"/>
        </w:rPr>
        <w:t xml:space="preserve">Key priorities for Colleges Scotland have been developed by College Principals, and which will feed into manifestos. </w:t>
      </w:r>
    </w:p>
    <w:p w14:paraId="1697DF2C" w14:textId="77777777" w:rsidR="001B4B4D" w:rsidRPr="001B4B4D" w:rsidRDefault="001B4B4D" w:rsidP="00DB031D">
      <w:pPr>
        <w:pStyle w:val="ListParagraph"/>
        <w:numPr>
          <w:ilvl w:val="0"/>
          <w:numId w:val="34"/>
        </w:numPr>
        <w:autoSpaceDE w:val="0"/>
        <w:autoSpaceDN w:val="0"/>
        <w:adjustRightInd w:val="0"/>
        <w:spacing w:after="0" w:line="240" w:lineRule="auto"/>
        <w:rPr>
          <w:rFonts w:cs="Arial"/>
          <w:color w:val="000000"/>
        </w:rPr>
      </w:pPr>
      <w:r w:rsidRPr="001B4B4D">
        <w:rPr>
          <w:rFonts w:cs="Arial"/>
          <w:color w:val="000000"/>
        </w:rPr>
        <w:t xml:space="preserve"> UNISON and Unite members have voted overwhelmingly to accept the refreshed proposals and approach to job evaluation. </w:t>
      </w:r>
    </w:p>
    <w:p w14:paraId="5B5959FF" w14:textId="77777777" w:rsidR="001B4B4D" w:rsidRPr="001B4B4D" w:rsidRDefault="001B4B4D" w:rsidP="001B4B4D">
      <w:pPr>
        <w:autoSpaceDE w:val="0"/>
        <w:autoSpaceDN w:val="0"/>
        <w:adjustRightInd w:val="0"/>
        <w:spacing w:after="0" w:line="240" w:lineRule="auto"/>
        <w:rPr>
          <w:rFonts w:ascii="Calibri" w:hAnsi="Calibri" w:cs="Arial"/>
          <w:color w:val="000000"/>
          <w:lang w:val="en-GB"/>
        </w:rPr>
      </w:pPr>
    </w:p>
    <w:p w14:paraId="0DDE82A0" w14:textId="77777777" w:rsidR="001B4B4D" w:rsidRDefault="00DB031D" w:rsidP="00DB031D">
      <w:pPr>
        <w:contextualSpacing/>
        <w:rPr>
          <w:b/>
        </w:rPr>
      </w:pPr>
      <w:r>
        <w:rPr>
          <w:b/>
        </w:rPr>
        <w:lastRenderedPageBreak/>
        <w:t xml:space="preserve">13.1.2 </w:t>
      </w:r>
      <w:r w:rsidRPr="00DB031D">
        <w:t>Stella McManus said that on a positive note that she was looking forward to continuing working with NCL and its staff following the dissolution of the Lanarkshire Board and that this was not the end of the story.</w:t>
      </w:r>
    </w:p>
    <w:p w14:paraId="2C45F8B0" w14:textId="77777777" w:rsidR="001B4B4D" w:rsidRDefault="001B4B4D" w:rsidP="00163F9D">
      <w:pPr>
        <w:ind w:left="6480" w:hanging="6480"/>
        <w:contextualSpacing/>
        <w:rPr>
          <w:b/>
        </w:rPr>
      </w:pPr>
    </w:p>
    <w:p w14:paraId="5C607FD6" w14:textId="77777777" w:rsidR="00DB031D" w:rsidRDefault="00B572BA" w:rsidP="00163F9D">
      <w:pPr>
        <w:ind w:left="6480" w:hanging="6480"/>
        <w:contextualSpacing/>
        <w:rPr>
          <w:b/>
        </w:rPr>
      </w:pPr>
      <w:r>
        <w:rPr>
          <w:b/>
        </w:rPr>
        <w:t>13.2 NCL Update</w:t>
      </w:r>
    </w:p>
    <w:p w14:paraId="7D15298D" w14:textId="77777777" w:rsidR="00DB031D" w:rsidRDefault="00DB031D" w:rsidP="00163F9D">
      <w:pPr>
        <w:ind w:left="6480" w:hanging="6480"/>
        <w:contextualSpacing/>
        <w:rPr>
          <w:b/>
        </w:rPr>
      </w:pPr>
    </w:p>
    <w:p w14:paraId="2FE80D3F" w14:textId="77777777" w:rsidR="00DB031D" w:rsidRDefault="00DB031D" w:rsidP="00163F9D">
      <w:pPr>
        <w:ind w:left="6480" w:hanging="6480"/>
        <w:contextualSpacing/>
        <w:rPr>
          <w:b/>
        </w:rPr>
      </w:pPr>
      <w:r>
        <w:rPr>
          <w:b/>
        </w:rPr>
        <w:t xml:space="preserve">Christopher Moore updated the Board as follows: </w:t>
      </w:r>
    </w:p>
    <w:p w14:paraId="7450E9A6" w14:textId="6AE04215" w:rsidR="00D47EC2" w:rsidRPr="001A4E40" w:rsidRDefault="00D47EC2" w:rsidP="00D47EC2">
      <w:pPr>
        <w:pStyle w:val="ListParagraph"/>
        <w:numPr>
          <w:ilvl w:val="0"/>
          <w:numId w:val="37"/>
        </w:numPr>
        <w:spacing w:line="240" w:lineRule="auto"/>
      </w:pPr>
      <w:r w:rsidRPr="001A4E40">
        <w:t>NCL has been named as the first ever FE Institute of the Year at the 2025 Herald Education Awards for Further and Higher Education. The Outstanding achievement award was made to C</w:t>
      </w:r>
      <w:r w:rsidR="001A4E40">
        <w:t>h</w:t>
      </w:r>
      <w:r w:rsidRPr="001A4E40">
        <w:t xml:space="preserve">loe Sandilands, the Widening Access Award for the Undergraduate School in partnership with UWS, the lifetime Achievement Award to Ann Baxter and Outstanding Business Engagement in Colleges to the CLIC Project shared with partners. This is a tremendous list of achievements and </w:t>
      </w:r>
      <w:r w:rsidR="004612FF" w:rsidRPr="001A4E40">
        <w:t xml:space="preserve">a fantastic recognition of the </w:t>
      </w:r>
      <w:r w:rsidRPr="001A4E40">
        <w:t>effort</w:t>
      </w:r>
      <w:r w:rsidR="004612FF" w:rsidRPr="001A4E40">
        <w:t>s</w:t>
      </w:r>
      <w:r w:rsidRPr="001A4E40">
        <w:t xml:space="preserve"> by staff</w:t>
      </w:r>
      <w:r w:rsidR="004612FF" w:rsidRPr="001A4E40">
        <w:t xml:space="preserve"> over the year.</w:t>
      </w:r>
      <w:r w:rsidRPr="001A4E40">
        <w:t xml:space="preserve"> </w:t>
      </w:r>
      <w:r w:rsidR="004612FF" w:rsidRPr="001A4E40">
        <w:t xml:space="preserve">He </w:t>
      </w:r>
      <w:r w:rsidRPr="001A4E40">
        <w:t xml:space="preserve">announced an extra </w:t>
      </w:r>
      <w:proofErr w:type="gramStart"/>
      <w:r w:rsidRPr="001A4E40">
        <w:t>day</w:t>
      </w:r>
      <w:r w:rsidR="001A4E40">
        <w:t>s</w:t>
      </w:r>
      <w:proofErr w:type="gramEnd"/>
      <w:r w:rsidR="004612FF" w:rsidRPr="001A4E40">
        <w:t xml:space="preserve"> holiday</w:t>
      </w:r>
      <w:r w:rsidRPr="001A4E40">
        <w:t xml:space="preserve"> at the end of the summer term to mark this occasion.</w:t>
      </w:r>
    </w:p>
    <w:p w14:paraId="5F20753F" w14:textId="77777777" w:rsidR="008C0FDF" w:rsidRPr="001A4E40" w:rsidRDefault="00D47EC2" w:rsidP="00D47EC2">
      <w:pPr>
        <w:pStyle w:val="ListParagraph"/>
        <w:numPr>
          <w:ilvl w:val="0"/>
          <w:numId w:val="37"/>
        </w:numPr>
        <w:spacing w:line="240" w:lineRule="auto"/>
      </w:pPr>
      <w:r w:rsidRPr="001A4E40">
        <w:t>He said that there were next s</w:t>
      </w:r>
      <w:r w:rsidR="008C0FDF" w:rsidRPr="001A4E40">
        <w:t>t</w:t>
      </w:r>
      <w:r w:rsidRPr="001A4E40">
        <w:t>age collaborations under discussion with UWS</w:t>
      </w:r>
      <w:r w:rsidR="008C0FDF" w:rsidRPr="001A4E40">
        <w:t xml:space="preserve"> as well as with strategic partnerships with employers who wanted to do something significant. This would come to the next meeting of the Board and there would be Board consideration of the Strategy 2030 in October.</w:t>
      </w:r>
    </w:p>
    <w:p w14:paraId="7B3EDA1C" w14:textId="77777777" w:rsidR="00D47EC2" w:rsidRPr="001A4E40" w:rsidRDefault="008C0FDF" w:rsidP="00D47EC2">
      <w:pPr>
        <w:pStyle w:val="ListParagraph"/>
        <w:numPr>
          <w:ilvl w:val="0"/>
          <w:numId w:val="37"/>
        </w:numPr>
        <w:spacing w:line="240" w:lineRule="auto"/>
      </w:pPr>
      <w:r w:rsidRPr="001A4E40">
        <w:t>Jennifer Lowe was the new Deputy Principal and there would be consideration of her former post as Assistant Principal to adjust the focus of that post to strategy and impact.</w:t>
      </w:r>
    </w:p>
    <w:p w14:paraId="3542576A" w14:textId="77777777" w:rsidR="00B572BA" w:rsidRPr="008C0FDF" w:rsidRDefault="00B572BA" w:rsidP="008C0FDF">
      <w:pPr>
        <w:contextualSpacing/>
        <w:rPr>
          <w:b/>
        </w:rPr>
      </w:pPr>
      <w:r>
        <w:rPr>
          <w:b/>
        </w:rPr>
        <w:t>14.  Approval of Publication of Papers from the Board</w:t>
      </w:r>
      <w:r w:rsidR="008C0FDF">
        <w:rPr>
          <w:b/>
        </w:rPr>
        <w:t xml:space="preserve">: </w:t>
      </w:r>
      <w:r w:rsidR="008C0FDF" w:rsidRPr="008C0FDF">
        <w:t xml:space="preserve">The Board approved the publication of the agenda, the </w:t>
      </w:r>
      <w:r w:rsidR="008C0FDF">
        <w:t>m</w:t>
      </w:r>
      <w:r w:rsidR="008C0FDF" w:rsidRPr="008C0FDF">
        <w:t>inute of the 17</w:t>
      </w:r>
      <w:r w:rsidR="008C0FDF" w:rsidRPr="008C0FDF">
        <w:rPr>
          <w:vertAlign w:val="superscript"/>
        </w:rPr>
        <w:t>th</w:t>
      </w:r>
      <w:r w:rsidR="008C0FDF" w:rsidRPr="008C0FDF">
        <w:t xml:space="preserve"> March 2025, the update on College Employers Scotland in the College Registrars Report,</w:t>
      </w:r>
      <w:r w:rsidR="008C0FDF">
        <w:rPr>
          <w:b/>
        </w:rPr>
        <w:t xml:space="preserve"> </w:t>
      </w:r>
      <w:r w:rsidR="008C0FDF" w:rsidRPr="008C0FDF">
        <w:t>the Student Association Reports and the External Evaluation Report.</w:t>
      </w:r>
      <w:r w:rsidRPr="008C0FDF">
        <w:rPr>
          <w:b/>
        </w:rPr>
        <w:tab/>
      </w:r>
      <w:r w:rsidRPr="008C0FDF">
        <w:rPr>
          <w:b/>
        </w:rPr>
        <w:tab/>
      </w:r>
    </w:p>
    <w:p w14:paraId="4D203F12" w14:textId="77777777" w:rsidR="00B572BA" w:rsidRPr="008C0FDF" w:rsidRDefault="00B572BA" w:rsidP="00B572BA">
      <w:pPr>
        <w:tabs>
          <w:tab w:val="left" w:pos="284"/>
          <w:tab w:val="left" w:pos="426"/>
        </w:tabs>
        <w:contextualSpacing/>
        <w:rPr>
          <w:b/>
        </w:rPr>
      </w:pPr>
    </w:p>
    <w:p w14:paraId="69206CE7" w14:textId="77777777" w:rsidR="00764161" w:rsidRDefault="00B572BA" w:rsidP="00B572BA">
      <w:pPr>
        <w:tabs>
          <w:tab w:val="left" w:pos="284"/>
          <w:tab w:val="left" w:pos="426"/>
        </w:tabs>
        <w:contextualSpacing/>
        <w:rPr>
          <w:b/>
        </w:rPr>
      </w:pPr>
      <w:r>
        <w:rPr>
          <w:b/>
        </w:rPr>
        <w:t>15.  External Evaluation Report</w:t>
      </w:r>
      <w:r>
        <w:rPr>
          <w:b/>
          <w:color w:val="FF0000"/>
        </w:rPr>
        <w:tab/>
      </w:r>
      <w:r w:rsidR="008C0FDF" w:rsidRPr="008C0FDF">
        <w:t>: Candy Munro presented the report</w:t>
      </w:r>
      <w:r w:rsidR="008C0FDF" w:rsidRPr="008C0FDF">
        <w:rPr>
          <w:b/>
        </w:rPr>
        <w:t xml:space="preserve"> </w:t>
      </w:r>
    </w:p>
    <w:p w14:paraId="1BFED22E" w14:textId="77777777" w:rsidR="00764161" w:rsidRPr="001A4E40" w:rsidRDefault="00764161" w:rsidP="009E2E1B">
      <w:pPr>
        <w:pStyle w:val="ListParagraph"/>
        <w:numPr>
          <w:ilvl w:val="0"/>
          <w:numId w:val="38"/>
        </w:numPr>
        <w:spacing w:after="0" w:line="240" w:lineRule="auto"/>
        <w:ind w:left="714" w:hanging="357"/>
        <w:rPr>
          <w:rFonts w:cs="Calibri"/>
          <w:bCs/>
          <w:spacing w:val="10"/>
          <w:lang w:eastAsia="ja-JP"/>
        </w:rPr>
      </w:pPr>
      <w:r w:rsidRPr="001A4E40">
        <w:rPr>
          <w:rFonts w:cs="Calibri"/>
          <w:bCs/>
          <w:spacing w:val="10"/>
          <w:lang w:eastAsia="ja-JP"/>
        </w:rPr>
        <w:t xml:space="preserve">The transition from </w:t>
      </w:r>
      <w:proofErr w:type="gramStart"/>
      <w:r w:rsidRPr="001A4E40">
        <w:rPr>
          <w:rFonts w:cs="Calibri"/>
          <w:bCs/>
          <w:spacing w:val="10"/>
          <w:lang w:eastAsia="ja-JP"/>
        </w:rPr>
        <w:t>a</w:t>
      </w:r>
      <w:proofErr w:type="gramEnd"/>
      <w:r w:rsidRPr="001A4E40">
        <w:rPr>
          <w:rFonts w:cs="Calibri"/>
          <w:bCs/>
          <w:spacing w:val="10"/>
          <w:lang w:eastAsia="ja-JP"/>
        </w:rPr>
        <w:t xml:space="preserve"> RSB to a smaller and simpler structure as a Regional College presents a range of opportunities for the New College Lanarkshire (NCL) Board to spend more time on strategic decision making, operate as a team, and continue to innovate and focus on the needs of NCL students.</w:t>
      </w:r>
    </w:p>
    <w:p w14:paraId="19D1F6A5" w14:textId="77777777" w:rsidR="00764161" w:rsidRPr="001A4E40" w:rsidRDefault="00764161" w:rsidP="009E2E1B">
      <w:pPr>
        <w:pStyle w:val="ListParagraph"/>
        <w:numPr>
          <w:ilvl w:val="0"/>
          <w:numId w:val="38"/>
        </w:numPr>
        <w:spacing w:after="0" w:line="240" w:lineRule="auto"/>
        <w:ind w:left="714" w:hanging="357"/>
        <w:rPr>
          <w:rFonts w:cs="Calibri"/>
          <w:bCs/>
          <w:spacing w:val="10"/>
          <w:lang w:eastAsia="ja-JP"/>
        </w:rPr>
      </w:pPr>
      <w:r w:rsidRPr="001A4E40">
        <w:rPr>
          <w:rFonts w:cs="Calibri"/>
          <w:bCs/>
          <w:spacing w:val="10"/>
          <w:lang w:eastAsia="ja-JP"/>
        </w:rPr>
        <w:t xml:space="preserve">The transition is being carefully planned. It will be important to ensure that the Board of NCL has the right number of members with the blend of skills and experience required by the college. This will require succession planning and building the ‘new’ Board as a team, which should be a priority. </w:t>
      </w:r>
    </w:p>
    <w:p w14:paraId="26EFD9CE" w14:textId="77777777" w:rsidR="00764161" w:rsidRPr="001A4E40" w:rsidRDefault="00764161" w:rsidP="009E2E1B">
      <w:pPr>
        <w:pStyle w:val="ListParagraph"/>
        <w:numPr>
          <w:ilvl w:val="0"/>
          <w:numId w:val="38"/>
        </w:numPr>
        <w:spacing w:after="0" w:line="240" w:lineRule="auto"/>
        <w:ind w:left="714" w:hanging="357"/>
        <w:rPr>
          <w:rFonts w:cs="Calibri"/>
          <w:bCs/>
          <w:spacing w:val="10"/>
          <w:lang w:eastAsia="ja-JP"/>
        </w:rPr>
      </w:pPr>
      <w:r w:rsidRPr="001A4E40">
        <w:rPr>
          <w:rFonts w:cs="Calibri"/>
          <w:bCs/>
          <w:spacing w:val="10"/>
          <w:lang w:eastAsia="ja-JP"/>
        </w:rPr>
        <w:t>This is a strong Board with an excellent range of skills and experience amongst the membership.</w:t>
      </w:r>
    </w:p>
    <w:p w14:paraId="5A8380B6" w14:textId="77777777" w:rsidR="00764161" w:rsidRPr="001A4E40" w:rsidRDefault="00764161" w:rsidP="009E2E1B">
      <w:pPr>
        <w:pStyle w:val="ListParagraph"/>
        <w:numPr>
          <w:ilvl w:val="0"/>
          <w:numId w:val="38"/>
        </w:numPr>
        <w:spacing w:after="0" w:line="240" w:lineRule="auto"/>
        <w:ind w:left="714" w:hanging="357"/>
        <w:rPr>
          <w:rFonts w:cs="Calibri"/>
          <w:bCs/>
          <w:spacing w:val="10"/>
          <w:lang w:eastAsia="ja-JP"/>
        </w:rPr>
      </w:pPr>
      <w:r w:rsidRPr="001A4E40">
        <w:rPr>
          <w:rFonts w:cs="Calibri"/>
          <w:bCs/>
          <w:spacing w:val="10"/>
          <w:lang w:eastAsia="ja-JP"/>
        </w:rPr>
        <w:t>The launch of the NCL Strategy 2030 is an opportunity to harness the enthusiasm and commitment of the Regional College Board around the new strategic plan. Board members have been engaged in the development of the new strategic plan.</w:t>
      </w:r>
    </w:p>
    <w:p w14:paraId="01EDADE6" w14:textId="77777777" w:rsidR="00764161" w:rsidRPr="001A4E40" w:rsidRDefault="00764161" w:rsidP="009E2E1B">
      <w:pPr>
        <w:pStyle w:val="ListParagraph"/>
        <w:numPr>
          <w:ilvl w:val="0"/>
          <w:numId w:val="38"/>
        </w:numPr>
        <w:spacing w:after="0" w:line="240" w:lineRule="auto"/>
        <w:ind w:left="714" w:hanging="357"/>
        <w:rPr>
          <w:rFonts w:cs="Calibri"/>
          <w:bCs/>
          <w:spacing w:val="10"/>
          <w:lang w:eastAsia="ja-JP"/>
        </w:rPr>
      </w:pPr>
      <w:r w:rsidRPr="001A4E40">
        <w:rPr>
          <w:rFonts w:cs="Calibri"/>
          <w:bCs/>
          <w:spacing w:val="10"/>
          <w:lang w:eastAsia="ja-JP"/>
        </w:rPr>
        <w:t>The Board benefits from strong leadership from an experienced and skilled Chair who encourages contribution from all members, builds consensus, and effectively sums up Board discussions and decisions.</w:t>
      </w:r>
    </w:p>
    <w:p w14:paraId="1634F3A0" w14:textId="77777777" w:rsidR="00764161" w:rsidRPr="001A4E40" w:rsidRDefault="00764161" w:rsidP="009E2E1B">
      <w:pPr>
        <w:pStyle w:val="ListParagraph"/>
        <w:numPr>
          <w:ilvl w:val="0"/>
          <w:numId w:val="38"/>
        </w:numPr>
        <w:spacing w:after="0" w:line="240" w:lineRule="auto"/>
        <w:ind w:left="714" w:hanging="357"/>
        <w:rPr>
          <w:rFonts w:cs="Calibri"/>
          <w:bCs/>
          <w:spacing w:val="10"/>
          <w:lang w:eastAsia="ja-JP"/>
        </w:rPr>
      </w:pPr>
      <w:r w:rsidRPr="001A4E40">
        <w:rPr>
          <w:rFonts w:cs="Calibri"/>
          <w:bCs/>
          <w:spacing w:val="10"/>
          <w:lang w:eastAsia="ja-JP"/>
        </w:rPr>
        <w:t xml:space="preserve">There is a constructive working relationship between the Board and the executive team based on respect and a mutual understanding of each other’s roles. This is an engaged and supportive Board. </w:t>
      </w:r>
    </w:p>
    <w:p w14:paraId="0872F4E8" w14:textId="77777777" w:rsidR="00764161" w:rsidRPr="001A4E40" w:rsidRDefault="00764161" w:rsidP="009E2E1B">
      <w:pPr>
        <w:pStyle w:val="ListParagraph"/>
        <w:numPr>
          <w:ilvl w:val="0"/>
          <w:numId w:val="38"/>
        </w:numPr>
        <w:spacing w:after="0" w:line="240" w:lineRule="auto"/>
        <w:ind w:left="714" w:hanging="357"/>
        <w:rPr>
          <w:rFonts w:cs="Calibri"/>
          <w:bCs/>
          <w:spacing w:val="10"/>
          <w:lang w:eastAsia="ja-JP"/>
        </w:rPr>
      </w:pPr>
      <w:r w:rsidRPr="001A4E40">
        <w:rPr>
          <w:rFonts w:cs="Calibri"/>
          <w:bCs/>
          <w:spacing w:val="10"/>
          <w:lang w:eastAsia="ja-JP"/>
        </w:rPr>
        <w:t>Compliance with the Code of Good Governance is monitored and reported to the Board through a compliance checklist which is maintained by the Governance Professional.</w:t>
      </w:r>
    </w:p>
    <w:p w14:paraId="3D2A201A" w14:textId="77777777" w:rsidR="00764161" w:rsidRDefault="00764161" w:rsidP="00B572BA">
      <w:pPr>
        <w:tabs>
          <w:tab w:val="left" w:pos="284"/>
          <w:tab w:val="left" w:pos="426"/>
        </w:tabs>
        <w:contextualSpacing/>
      </w:pPr>
    </w:p>
    <w:p w14:paraId="141E6BA7" w14:textId="77777777" w:rsidR="00B572BA" w:rsidRPr="00764161" w:rsidRDefault="00764161" w:rsidP="00764161">
      <w:pPr>
        <w:tabs>
          <w:tab w:val="left" w:pos="284"/>
          <w:tab w:val="left" w:pos="426"/>
        </w:tabs>
        <w:spacing w:line="240" w:lineRule="auto"/>
        <w:contextualSpacing/>
      </w:pPr>
      <w:r w:rsidRPr="00764161">
        <w:rPr>
          <w:b/>
        </w:rPr>
        <w:lastRenderedPageBreak/>
        <w:t>15.2</w:t>
      </w:r>
      <w:r w:rsidRPr="00764161">
        <w:t xml:space="preserve"> Keith Fulton commented on the observation about </w:t>
      </w:r>
      <w:r w:rsidR="00B572BA" w:rsidRPr="00764161">
        <w:rPr>
          <w:color w:val="FF0000"/>
        </w:rPr>
        <w:tab/>
      </w:r>
      <w:r w:rsidRPr="00764161">
        <w:t>being able to take less detailed minutes. He felt that with the more detailed minutes Board members needed less explanation. It had also been important in the context of being an RSB. He also updated that he was in the process of conducting the review of the Chair and that the feedback was very positive and that this was a testament to how the Chair had built consensus and a team approach in the Board.</w:t>
      </w:r>
      <w:r w:rsidR="00B572BA" w:rsidRPr="00764161">
        <w:tab/>
      </w:r>
      <w:r w:rsidR="00B572BA" w:rsidRPr="00764161">
        <w:tab/>
      </w:r>
      <w:r w:rsidR="00B572BA" w:rsidRPr="00764161">
        <w:tab/>
      </w:r>
      <w:r w:rsidR="00B572BA" w:rsidRPr="00764161">
        <w:tab/>
      </w:r>
    </w:p>
    <w:p w14:paraId="6E148FDA" w14:textId="77777777" w:rsidR="00B572BA" w:rsidRDefault="00B572BA" w:rsidP="00B572BA">
      <w:pPr>
        <w:tabs>
          <w:tab w:val="left" w:pos="284"/>
          <w:tab w:val="left" w:pos="426"/>
        </w:tabs>
        <w:contextualSpacing/>
        <w:rPr>
          <w:b/>
        </w:rPr>
      </w:pPr>
    </w:p>
    <w:p w14:paraId="25DF8227" w14:textId="77777777" w:rsidR="00B572BA" w:rsidRDefault="00B572BA" w:rsidP="00B572BA">
      <w:pPr>
        <w:tabs>
          <w:tab w:val="left" w:pos="284"/>
          <w:tab w:val="left" w:pos="426"/>
        </w:tabs>
        <w:contextualSpacing/>
        <w:rPr>
          <w:b/>
        </w:rPr>
      </w:pPr>
      <w:r>
        <w:rPr>
          <w:b/>
        </w:rPr>
        <w:t>16.  AOB</w:t>
      </w:r>
      <w:r w:rsidR="00764161">
        <w:rPr>
          <w:b/>
        </w:rPr>
        <w:t xml:space="preserve">: </w:t>
      </w:r>
      <w:r w:rsidR="00764161" w:rsidRPr="00764161">
        <w:t>There was no other business.</w:t>
      </w:r>
      <w:r>
        <w:rPr>
          <w:b/>
        </w:rPr>
        <w:t xml:space="preserve"> </w:t>
      </w:r>
    </w:p>
    <w:p w14:paraId="0A90D1A3" w14:textId="77777777" w:rsidR="00B572BA" w:rsidRDefault="00B572BA" w:rsidP="00B572BA">
      <w:pPr>
        <w:contextualSpacing/>
        <w:rPr>
          <w:b/>
        </w:rPr>
      </w:pPr>
    </w:p>
    <w:p w14:paraId="70C707EB" w14:textId="77777777" w:rsidR="00B572BA" w:rsidRDefault="00B572BA" w:rsidP="00B572BA">
      <w:pPr>
        <w:contextualSpacing/>
      </w:pPr>
      <w:r>
        <w:rPr>
          <w:b/>
        </w:rPr>
        <w:t>17</w:t>
      </w:r>
      <w:r w:rsidRPr="00FF26FA">
        <w:rPr>
          <w:b/>
        </w:rPr>
        <w:t xml:space="preserve">. </w:t>
      </w:r>
      <w:r>
        <w:rPr>
          <w:b/>
        </w:rPr>
        <w:t xml:space="preserve"> </w:t>
      </w:r>
      <w:r w:rsidRPr="00FF26FA">
        <w:rPr>
          <w:b/>
        </w:rPr>
        <w:t>Date of Next Meeting</w:t>
      </w:r>
      <w:r>
        <w:rPr>
          <w:b/>
        </w:rPr>
        <w:t xml:space="preserve">: </w:t>
      </w:r>
      <w:r w:rsidRPr="00B368A7">
        <w:t xml:space="preserve">The </w:t>
      </w:r>
      <w:r>
        <w:t xml:space="preserve">scheduled </w:t>
      </w:r>
      <w:r w:rsidRPr="00B368A7">
        <w:t xml:space="preserve">date of the next meeting of the </w:t>
      </w:r>
      <w:r>
        <w:t xml:space="preserve">New College </w:t>
      </w:r>
      <w:r w:rsidRPr="00B368A7">
        <w:t xml:space="preserve">Lanarkshire Board </w:t>
      </w:r>
      <w:r>
        <w:t>is Monday 6</w:t>
      </w:r>
      <w:r w:rsidRPr="00056B1E">
        <w:rPr>
          <w:vertAlign w:val="superscript"/>
        </w:rPr>
        <w:t>th</w:t>
      </w:r>
      <w:r>
        <w:t xml:space="preserve"> October 2025 at the </w:t>
      </w:r>
      <w:proofErr w:type="spellStart"/>
      <w:r>
        <w:t>Coatbridge</w:t>
      </w:r>
      <w:proofErr w:type="spellEnd"/>
      <w:r>
        <w:t xml:space="preserve"> Campus.</w:t>
      </w:r>
    </w:p>
    <w:p w14:paraId="1E87BAEF" w14:textId="77777777" w:rsidR="00B572BA" w:rsidRDefault="00B572BA" w:rsidP="00B572BA">
      <w:pPr>
        <w:contextualSpacing/>
      </w:pPr>
    </w:p>
    <w:p w14:paraId="581B2057" w14:textId="77777777" w:rsidR="00B572BA" w:rsidRDefault="00B572BA" w:rsidP="00B572BA">
      <w:pPr>
        <w:tabs>
          <w:tab w:val="left" w:pos="284"/>
          <w:tab w:val="left" w:pos="426"/>
        </w:tabs>
        <w:contextualSpacing/>
        <w:rPr>
          <w:b/>
        </w:rPr>
      </w:pPr>
      <w:r>
        <w:rPr>
          <w:b/>
        </w:rPr>
        <w:t>18. Reflections on the RSB</w:t>
      </w:r>
      <w:r w:rsidR="00764161">
        <w:rPr>
          <w:b/>
        </w:rPr>
        <w:t xml:space="preserve">: </w:t>
      </w:r>
      <w:r w:rsidR="00764161" w:rsidRPr="00764161">
        <w:t>Ronnie Smith</w:t>
      </w:r>
      <w:r w:rsidR="00764161">
        <w:rPr>
          <w:b/>
        </w:rPr>
        <w:t xml:space="preserve"> </w:t>
      </w:r>
      <w:r w:rsidR="00764161" w:rsidRPr="005A2BCE">
        <w:t xml:space="preserve">thanked all who had served on the Lanarkshire Board </w:t>
      </w:r>
      <w:r w:rsidR="00A36778">
        <w:t>-</w:t>
      </w:r>
      <w:r w:rsidR="00764161" w:rsidRPr="005A2BCE">
        <w:t>the RSB</w:t>
      </w:r>
      <w:r w:rsidR="00A36778">
        <w:t xml:space="preserve"> -</w:t>
      </w:r>
      <w:r w:rsidR="00764161" w:rsidRPr="005A2BCE">
        <w:t xml:space="preserve"> </w:t>
      </w:r>
      <w:r w:rsidR="005A2BCE" w:rsidRPr="005A2BCE">
        <w:t>and looked forward to new beginnings for NCL and for SLC.</w:t>
      </w:r>
      <w:r w:rsidRPr="005A2BCE">
        <w:tab/>
      </w:r>
      <w:r>
        <w:rPr>
          <w:b/>
        </w:rPr>
        <w:tab/>
      </w:r>
      <w:r>
        <w:rPr>
          <w:b/>
        </w:rPr>
        <w:tab/>
      </w:r>
      <w:r>
        <w:rPr>
          <w:b/>
        </w:rPr>
        <w:tab/>
      </w:r>
      <w:r>
        <w:rPr>
          <w:b/>
        </w:rPr>
        <w:tab/>
      </w:r>
      <w:r>
        <w:rPr>
          <w:b/>
        </w:rPr>
        <w:tab/>
      </w:r>
      <w:r>
        <w:rPr>
          <w:b/>
        </w:rPr>
        <w:tab/>
      </w:r>
    </w:p>
    <w:p w14:paraId="23B48851" w14:textId="77777777" w:rsidR="00B572BA" w:rsidRDefault="00B572BA" w:rsidP="00023100">
      <w:pPr>
        <w:tabs>
          <w:tab w:val="left" w:pos="284"/>
          <w:tab w:val="left" w:pos="426"/>
        </w:tabs>
        <w:contextualSpacing/>
        <w:rPr>
          <w:b/>
        </w:rPr>
      </w:pPr>
    </w:p>
    <w:p w14:paraId="5FDE55AE" w14:textId="77777777" w:rsidR="00B572BA" w:rsidRDefault="00B572BA" w:rsidP="00023100">
      <w:pPr>
        <w:tabs>
          <w:tab w:val="left" w:pos="284"/>
          <w:tab w:val="left" w:pos="426"/>
        </w:tabs>
        <w:contextualSpacing/>
        <w:rPr>
          <w:b/>
        </w:rPr>
      </w:pPr>
    </w:p>
    <w:p w14:paraId="6F89CE46" w14:textId="77777777" w:rsidR="00B572BA" w:rsidRDefault="00B572BA" w:rsidP="00023100">
      <w:pPr>
        <w:tabs>
          <w:tab w:val="left" w:pos="284"/>
          <w:tab w:val="left" w:pos="426"/>
        </w:tabs>
        <w:contextualSpacing/>
        <w:rPr>
          <w:b/>
        </w:rPr>
      </w:pPr>
    </w:p>
    <w:p w14:paraId="14BB3A02" w14:textId="77777777" w:rsidR="00B572BA" w:rsidRDefault="00B572BA" w:rsidP="00023100">
      <w:pPr>
        <w:tabs>
          <w:tab w:val="left" w:pos="284"/>
          <w:tab w:val="left" w:pos="426"/>
        </w:tabs>
        <w:contextualSpacing/>
        <w:rPr>
          <w:b/>
        </w:rPr>
      </w:pPr>
    </w:p>
    <w:p w14:paraId="6DAD2BD3" w14:textId="77777777" w:rsidR="00B572BA" w:rsidRDefault="00B572BA" w:rsidP="00023100">
      <w:pPr>
        <w:tabs>
          <w:tab w:val="left" w:pos="284"/>
          <w:tab w:val="left" w:pos="426"/>
        </w:tabs>
        <w:contextualSpacing/>
        <w:rPr>
          <w:b/>
        </w:rPr>
      </w:pPr>
    </w:p>
    <w:sectPr w:rsidR="00B572BA" w:rsidSect="008E09C4">
      <w:headerReference w:type="even" r:id="rId11"/>
      <w:headerReference w:type="default" r:id="rId12"/>
      <w:footerReference w:type="even" r:id="rId13"/>
      <w:footerReference w:type="default" r:id="rId14"/>
      <w:headerReference w:type="first" r:id="rId15"/>
      <w:footerReference w:type="first" r:id="rId16"/>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A56D5" w14:textId="77777777" w:rsidR="00DD18A8" w:rsidRDefault="00DD18A8" w:rsidP="002C32A8">
      <w:pPr>
        <w:spacing w:after="0" w:line="240" w:lineRule="auto"/>
      </w:pPr>
      <w:r>
        <w:separator/>
      </w:r>
    </w:p>
  </w:endnote>
  <w:endnote w:type="continuationSeparator" w:id="0">
    <w:p w14:paraId="361B9484" w14:textId="77777777" w:rsidR="00DD18A8" w:rsidRDefault="00DD18A8" w:rsidP="002C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DD70" w14:textId="77777777" w:rsidR="00DB031D" w:rsidRDefault="00DB0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A6BF" w14:textId="77777777" w:rsidR="00DB031D" w:rsidRDefault="00DB031D" w:rsidP="00BC23C6">
    <w:pPr>
      <w:tabs>
        <w:tab w:val="center" w:pos="142"/>
        <w:tab w:val="right" w:pos="8306"/>
      </w:tabs>
      <w:spacing w:after="0" w:line="240" w:lineRule="auto"/>
      <w:ind w:left="360"/>
      <w:jc w:val="right"/>
      <w:rPr>
        <w:rFonts w:ascii="Frutiger LT Std 45 Light" w:eastAsia="Times New Roman" w:hAnsi="Frutiger LT Std 45 Light"/>
        <w:color w:val="706F73"/>
        <w:sz w:val="20"/>
        <w:szCs w:val="20"/>
        <w:lang w:eastAsia="en-GB"/>
      </w:rPr>
    </w:pPr>
  </w:p>
  <w:p w14:paraId="4F6CB1B9" w14:textId="77777777" w:rsidR="00DB031D" w:rsidRPr="00BC23C6" w:rsidRDefault="00DB031D" w:rsidP="00BC23C6">
    <w:pPr>
      <w:tabs>
        <w:tab w:val="center" w:pos="142"/>
        <w:tab w:val="right" w:pos="8306"/>
      </w:tabs>
      <w:spacing w:after="0" w:line="240" w:lineRule="auto"/>
      <w:ind w:left="360"/>
      <w:jc w:val="right"/>
      <w:rPr>
        <w:rFonts w:ascii="Frutiger LT Std 45 Light" w:eastAsia="Times New Roman" w:hAnsi="Frutiger LT Std 45 Light" w:cs="Times New Roman"/>
        <w:color w:val="706F73"/>
        <w:sz w:val="20"/>
        <w:szCs w:val="20"/>
        <w:lang w:eastAsia="en-GB"/>
      </w:rPr>
    </w:pPr>
  </w:p>
  <w:p w14:paraId="17EAD2DD" w14:textId="77777777" w:rsidR="00DB031D" w:rsidRPr="002A3381" w:rsidRDefault="00DB031D"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20"/>
        <w:szCs w:val="20"/>
        <w:lang w:eastAsia="en-GB"/>
      </w:rPr>
    </w:pPr>
    <w:r w:rsidRPr="002A3381">
      <w:rPr>
        <w:rFonts w:ascii="Frutiger LT Std 45 Light" w:eastAsia="Times New Roman" w:hAnsi="Frutiger LT Std 45 Light" w:cs="Times New Roman"/>
        <w:color w:val="706F73"/>
        <w:sz w:val="20"/>
        <w:szCs w:val="20"/>
        <w:lang w:eastAsia="en-GB"/>
      </w:rPr>
      <w:t xml:space="preserve">Diane McGill Board Secretary </w:t>
    </w:r>
  </w:p>
  <w:p w14:paraId="26A814CB" w14:textId="77777777" w:rsidR="00DB031D" w:rsidRPr="001455D3" w:rsidRDefault="00DB031D" w:rsidP="00AC2F63">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w:t>
    </w:r>
    <w:r>
      <w:rPr>
        <w:rFonts w:ascii="Frutiger LT Std 45 Light" w:eastAsia="Times New Roman" w:hAnsi="Frutiger LT Std 45 Light" w:cs="Times New Roman"/>
        <w:color w:val="706F73"/>
        <w:sz w:val="12"/>
        <w:szCs w:val="12"/>
        <w:lang w:eastAsia="en-GB"/>
      </w:rPr>
      <w:t xml:space="preserve"> </w:t>
    </w:r>
    <w:r w:rsidRPr="001455D3">
      <w:rPr>
        <w:rFonts w:ascii="Frutiger LT Std 45 Light" w:eastAsia="Times New Roman" w:hAnsi="Frutiger LT Std 45 Light" w:cs="Times New Roman"/>
        <w:color w:val="706F73"/>
        <w:sz w:val="12"/>
        <w:szCs w:val="12"/>
        <w:lang w:eastAsia="en-GB"/>
      </w:rPr>
      <w:t>: Registered Charity Number SC021206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03095" w14:textId="77777777" w:rsidR="00DB031D" w:rsidRDefault="00DB0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0A326" w14:textId="77777777" w:rsidR="00DD18A8" w:rsidRDefault="00DD18A8" w:rsidP="002C32A8">
      <w:pPr>
        <w:spacing w:after="0" w:line="240" w:lineRule="auto"/>
      </w:pPr>
      <w:r>
        <w:separator/>
      </w:r>
    </w:p>
  </w:footnote>
  <w:footnote w:type="continuationSeparator" w:id="0">
    <w:p w14:paraId="3BC4EA9A" w14:textId="77777777" w:rsidR="00DD18A8" w:rsidRDefault="00DD18A8" w:rsidP="002C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F75E" w14:textId="719F5855" w:rsidR="00DB031D" w:rsidRDefault="00DB0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FD1F" w14:textId="090CAE7E" w:rsidR="00DB031D" w:rsidRDefault="00DB031D">
    <w:pPr>
      <w:pStyle w:val="Header"/>
    </w:pPr>
    <w:r>
      <w:rPr>
        <w:noProof/>
        <w:lang w:val="en-GB" w:eastAsia="en-GB"/>
      </w:rPr>
      <w:drawing>
        <wp:anchor distT="0" distB="0" distL="114300" distR="114300" simplePos="0" relativeHeight="251657216" behindDoc="1" locked="0" layoutInCell="1" allowOverlap="1" wp14:anchorId="467762AD" wp14:editId="6D117151">
          <wp:simplePos x="0" y="0"/>
          <wp:positionH relativeFrom="margin">
            <wp:align>left</wp:align>
          </wp:positionH>
          <wp:positionV relativeFrom="paragraph">
            <wp:posOffset>-238125</wp:posOffset>
          </wp:positionV>
          <wp:extent cx="2109230" cy="6942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D826" w14:textId="0E767626" w:rsidR="00DB031D" w:rsidRDefault="00DB0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F88"/>
    <w:multiLevelType w:val="hybridMultilevel"/>
    <w:tmpl w:val="F136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C092B"/>
    <w:multiLevelType w:val="hybridMultilevel"/>
    <w:tmpl w:val="01E0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5116E"/>
    <w:multiLevelType w:val="hybridMultilevel"/>
    <w:tmpl w:val="978EAE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09E53D9D"/>
    <w:multiLevelType w:val="hybridMultilevel"/>
    <w:tmpl w:val="C9820B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D731D99"/>
    <w:multiLevelType w:val="hybridMultilevel"/>
    <w:tmpl w:val="6CA0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B672DB"/>
    <w:multiLevelType w:val="hybridMultilevel"/>
    <w:tmpl w:val="0432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C0532"/>
    <w:multiLevelType w:val="hybridMultilevel"/>
    <w:tmpl w:val="059A5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8B0AC5"/>
    <w:multiLevelType w:val="hybridMultilevel"/>
    <w:tmpl w:val="AB42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669B7"/>
    <w:multiLevelType w:val="hybridMultilevel"/>
    <w:tmpl w:val="DE92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85655"/>
    <w:multiLevelType w:val="hybridMultilevel"/>
    <w:tmpl w:val="61EC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E6A55"/>
    <w:multiLevelType w:val="hybridMultilevel"/>
    <w:tmpl w:val="FD6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804EE"/>
    <w:multiLevelType w:val="hybridMultilevel"/>
    <w:tmpl w:val="99B4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5507A"/>
    <w:multiLevelType w:val="hybridMultilevel"/>
    <w:tmpl w:val="22962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9F1EE9"/>
    <w:multiLevelType w:val="hybridMultilevel"/>
    <w:tmpl w:val="1188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26CB3"/>
    <w:multiLevelType w:val="hybridMultilevel"/>
    <w:tmpl w:val="B5DE78E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F4048DD"/>
    <w:multiLevelType w:val="hybridMultilevel"/>
    <w:tmpl w:val="1C9CEEF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46573E7D"/>
    <w:multiLevelType w:val="hybridMultilevel"/>
    <w:tmpl w:val="1D8C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F495A"/>
    <w:multiLevelType w:val="hybridMultilevel"/>
    <w:tmpl w:val="8788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2106A"/>
    <w:multiLevelType w:val="hybridMultilevel"/>
    <w:tmpl w:val="B5C49C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34E2BFE"/>
    <w:multiLevelType w:val="hybridMultilevel"/>
    <w:tmpl w:val="0A7EDDAC"/>
    <w:lvl w:ilvl="0" w:tplc="B8F8A3D0">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0" w15:restartNumberingAfterBreak="0">
    <w:nsid w:val="55891E59"/>
    <w:multiLevelType w:val="hybridMultilevel"/>
    <w:tmpl w:val="6F687D80"/>
    <w:lvl w:ilvl="0" w:tplc="93B27CFC">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58F86887"/>
    <w:multiLevelType w:val="hybridMultilevel"/>
    <w:tmpl w:val="337C864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F630D"/>
    <w:multiLevelType w:val="hybridMultilevel"/>
    <w:tmpl w:val="32B2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56338"/>
    <w:multiLevelType w:val="hybridMultilevel"/>
    <w:tmpl w:val="399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321A8"/>
    <w:multiLevelType w:val="hybridMultilevel"/>
    <w:tmpl w:val="0802B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22042A3"/>
    <w:multiLevelType w:val="multilevel"/>
    <w:tmpl w:val="352C479A"/>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638A72C3"/>
    <w:multiLevelType w:val="hybridMultilevel"/>
    <w:tmpl w:val="CFA8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018E5"/>
    <w:multiLevelType w:val="hybridMultilevel"/>
    <w:tmpl w:val="6E1E1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EF5444"/>
    <w:multiLevelType w:val="hybridMultilevel"/>
    <w:tmpl w:val="0C92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22070F"/>
    <w:multiLevelType w:val="hybridMultilevel"/>
    <w:tmpl w:val="E8E2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845E7"/>
    <w:multiLevelType w:val="hybridMultilevel"/>
    <w:tmpl w:val="E17E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51CCB"/>
    <w:multiLevelType w:val="hybridMultilevel"/>
    <w:tmpl w:val="B5505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06319D"/>
    <w:multiLevelType w:val="hybridMultilevel"/>
    <w:tmpl w:val="3294AFEA"/>
    <w:lvl w:ilvl="0" w:tplc="35AC53DE">
      <w:start w:val="1"/>
      <w:numFmt w:val="bullet"/>
      <w:lvlText w:val="●"/>
      <w:lvlJc w:val="left"/>
      <w:pPr>
        <w:ind w:left="720" w:hanging="360"/>
      </w:pPr>
    </w:lvl>
    <w:lvl w:ilvl="1" w:tplc="FD88EAB6">
      <w:start w:val="1"/>
      <w:numFmt w:val="bullet"/>
      <w:lvlText w:val="○"/>
      <w:lvlJc w:val="left"/>
      <w:pPr>
        <w:ind w:left="1440" w:hanging="360"/>
      </w:pPr>
    </w:lvl>
    <w:lvl w:ilvl="2" w:tplc="02FE2C34">
      <w:start w:val="1"/>
      <w:numFmt w:val="bullet"/>
      <w:lvlText w:val="■"/>
      <w:lvlJc w:val="left"/>
      <w:pPr>
        <w:ind w:left="2160" w:hanging="360"/>
      </w:pPr>
    </w:lvl>
    <w:lvl w:ilvl="3" w:tplc="16D42EA8">
      <w:start w:val="1"/>
      <w:numFmt w:val="bullet"/>
      <w:lvlText w:val="●"/>
      <w:lvlJc w:val="left"/>
      <w:pPr>
        <w:ind w:left="2880" w:hanging="360"/>
      </w:pPr>
    </w:lvl>
    <w:lvl w:ilvl="4" w:tplc="4FBE97E6">
      <w:start w:val="1"/>
      <w:numFmt w:val="bullet"/>
      <w:lvlText w:val="○"/>
      <w:lvlJc w:val="left"/>
      <w:pPr>
        <w:ind w:left="3600" w:hanging="360"/>
      </w:pPr>
    </w:lvl>
    <w:lvl w:ilvl="5" w:tplc="B93E19DC">
      <w:start w:val="1"/>
      <w:numFmt w:val="bullet"/>
      <w:lvlText w:val="■"/>
      <w:lvlJc w:val="left"/>
      <w:pPr>
        <w:ind w:left="4320" w:hanging="360"/>
      </w:pPr>
    </w:lvl>
    <w:lvl w:ilvl="6" w:tplc="6F8E07A0">
      <w:start w:val="1"/>
      <w:numFmt w:val="bullet"/>
      <w:lvlText w:val="●"/>
      <w:lvlJc w:val="left"/>
      <w:pPr>
        <w:ind w:left="5040" w:hanging="360"/>
      </w:pPr>
    </w:lvl>
    <w:lvl w:ilvl="7" w:tplc="0464B164">
      <w:start w:val="1"/>
      <w:numFmt w:val="bullet"/>
      <w:lvlText w:val="●"/>
      <w:lvlJc w:val="left"/>
      <w:pPr>
        <w:ind w:left="5760" w:hanging="360"/>
      </w:pPr>
    </w:lvl>
    <w:lvl w:ilvl="8" w:tplc="C602E9EE">
      <w:start w:val="1"/>
      <w:numFmt w:val="bullet"/>
      <w:lvlText w:val="●"/>
      <w:lvlJc w:val="left"/>
      <w:pPr>
        <w:ind w:left="6480" w:hanging="360"/>
      </w:pPr>
    </w:lvl>
  </w:abstractNum>
  <w:abstractNum w:abstractNumId="33" w15:restartNumberingAfterBreak="0">
    <w:nsid w:val="71976C3D"/>
    <w:multiLevelType w:val="hybridMultilevel"/>
    <w:tmpl w:val="7FAED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A1113"/>
    <w:multiLevelType w:val="hybridMultilevel"/>
    <w:tmpl w:val="59EC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712E4"/>
    <w:multiLevelType w:val="hybridMultilevel"/>
    <w:tmpl w:val="B720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4C7897"/>
    <w:multiLevelType w:val="multilevel"/>
    <w:tmpl w:val="155A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24"/>
  </w:num>
  <w:num w:numId="7">
    <w:abstractNumId w:val="32"/>
    <w:lvlOverride w:ilvl="0">
      <w:startOverride w:val="1"/>
    </w:lvlOverride>
  </w:num>
  <w:num w:numId="8">
    <w:abstractNumId w:val="7"/>
  </w:num>
  <w:num w:numId="9">
    <w:abstractNumId w:val="26"/>
  </w:num>
  <w:num w:numId="10">
    <w:abstractNumId w:val="18"/>
  </w:num>
  <w:num w:numId="11">
    <w:abstractNumId w:val="1"/>
  </w:num>
  <w:num w:numId="12">
    <w:abstractNumId w:val="16"/>
  </w:num>
  <w:num w:numId="13">
    <w:abstractNumId w:val="5"/>
  </w:num>
  <w:num w:numId="14">
    <w:abstractNumId w:val="3"/>
  </w:num>
  <w:num w:numId="15">
    <w:abstractNumId w:val="13"/>
  </w:num>
  <w:num w:numId="16">
    <w:abstractNumId w:val="25"/>
  </w:num>
  <w:num w:numId="17">
    <w:abstractNumId w:val="29"/>
  </w:num>
  <w:num w:numId="18">
    <w:abstractNumId w:val="17"/>
  </w:num>
  <w:num w:numId="19">
    <w:abstractNumId w:val="23"/>
  </w:num>
  <w:num w:numId="20">
    <w:abstractNumId w:val="30"/>
  </w:num>
  <w:num w:numId="21">
    <w:abstractNumId w:val="34"/>
  </w:num>
  <w:num w:numId="22">
    <w:abstractNumId w:val="33"/>
  </w:num>
  <w:num w:numId="23">
    <w:abstractNumId w:val="22"/>
  </w:num>
  <w:num w:numId="24">
    <w:abstractNumId w:val="2"/>
  </w:num>
  <w:num w:numId="25">
    <w:abstractNumId w:val="15"/>
  </w:num>
  <w:num w:numId="26">
    <w:abstractNumId w:val="27"/>
  </w:num>
  <w:num w:numId="27">
    <w:abstractNumId w:val="4"/>
  </w:num>
  <w:num w:numId="28">
    <w:abstractNumId w:val="12"/>
  </w:num>
  <w:num w:numId="29">
    <w:abstractNumId w:val="14"/>
  </w:num>
  <w:num w:numId="30">
    <w:abstractNumId w:val="0"/>
  </w:num>
  <w:num w:numId="31">
    <w:abstractNumId w:val="8"/>
  </w:num>
  <w:num w:numId="32">
    <w:abstractNumId w:val="11"/>
  </w:num>
  <w:num w:numId="33">
    <w:abstractNumId w:val="28"/>
  </w:num>
  <w:num w:numId="34">
    <w:abstractNumId w:val="35"/>
  </w:num>
  <w:num w:numId="35">
    <w:abstractNumId w:val="36"/>
  </w:num>
  <w:num w:numId="36">
    <w:abstractNumId w:val="31"/>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0F"/>
    <w:rsid w:val="00001E1C"/>
    <w:rsid w:val="000057DC"/>
    <w:rsid w:val="00010833"/>
    <w:rsid w:val="0001709D"/>
    <w:rsid w:val="00020D49"/>
    <w:rsid w:val="00023100"/>
    <w:rsid w:val="000249D9"/>
    <w:rsid w:val="000321C1"/>
    <w:rsid w:val="00033149"/>
    <w:rsid w:val="00033936"/>
    <w:rsid w:val="00036B1D"/>
    <w:rsid w:val="00037918"/>
    <w:rsid w:val="00042FF4"/>
    <w:rsid w:val="00053873"/>
    <w:rsid w:val="00054552"/>
    <w:rsid w:val="00057C2C"/>
    <w:rsid w:val="000627D7"/>
    <w:rsid w:val="0006308C"/>
    <w:rsid w:val="00071007"/>
    <w:rsid w:val="00073BE2"/>
    <w:rsid w:val="00077954"/>
    <w:rsid w:val="00082B1F"/>
    <w:rsid w:val="00082C00"/>
    <w:rsid w:val="0008739B"/>
    <w:rsid w:val="00090596"/>
    <w:rsid w:val="00093BD0"/>
    <w:rsid w:val="000A317F"/>
    <w:rsid w:val="000A566F"/>
    <w:rsid w:val="000B09BB"/>
    <w:rsid w:val="000B3620"/>
    <w:rsid w:val="000B3E09"/>
    <w:rsid w:val="000B5720"/>
    <w:rsid w:val="000B677F"/>
    <w:rsid w:val="000C1A1A"/>
    <w:rsid w:val="000C1F87"/>
    <w:rsid w:val="000C21E7"/>
    <w:rsid w:val="000C6CC3"/>
    <w:rsid w:val="000D1F72"/>
    <w:rsid w:val="000D5BD2"/>
    <w:rsid w:val="000D7416"/>
    <w:rsid w:val="000E409D"/>
    <w:rsid w:val="000E6C28"/>
    <w:rsid w:val="000F64DF"/>
    <w:rsid w:val="000F7613"/>
    <w:rsid w:val="00101F14"/>
    <w:rsid w:val="00102282"/>
    <w:rsid w:val="00104F3E"/>
    <w:rsid w:val="00110CC7"/>
    <w:rsid w:val="0011446E"/>
    <w:rsid w:val="00121D16"/>
    <w:rsid w:val="00123289"/>
    <w:rsid w:val="00125F57"/>
    <w:rsid w:val="00127567"/>
    <w:rsid w:val="0013531F"/>
    <w:rsid w:val="00136181"/>
    <w:rsid w:val="00160D5D"/>
    <w:rsid w:val="0016167C"/>
    <w:rsid w:val="00163F9D"/>
    <w:rsid w:val="00166E7E"/>
    <w:rsid w:val="00173867"/>
    <w:rsid w:val="0017431C"/>
    <w:rsid w:val="00190EB9"/>
    <w:rsid w:val="00193072"/>
    <w:rsid w:val="0019310B"/>
    <w:rsid w:val="00193236"/>
    <w:rsid w:val="0019618A"/>
    <w:rsid w:val="001A4E40"/>
    <w:rsid w:val="001A6148"/>
    <w:rsid w:val="001B0715"/>
    <w:rsid w:val="001B292D"/>
    <w:rsid w:val="001B2CD3"/>
    <w:rsid w:val="001B4B4D"/>
    <w:rsid w:val="001B4CD2"/>
    <w:rsid w:val="001C6190"/>
    <w:rsid w:val="001D1929"/>
    <w:rsid w:val="001D2472"/>
    <w:rsid w:val="001E00BF"/>
    <w:rsid w:val="001E250F"/>
    <w:rsid w:val="001E3E75"/>
    <w:rsid w:val="001F1CC6"/>
    <w:rsid w:val="001F1FBA"/>
    <w:rsid w:val="001F30FB"/>
    <w:rsid w:val="001F51C6"/>
    <w:rsid w:val="001F64FB"/>
    <w:rsid w:val="00203CA5"/>
    <w:rsid w:val="00204C05"/>
    <w:rsid w:val="00207395"/>
    <w:rsid w:val="00207C82"/>
    <w:rsid w:val="0021295B"/>
    <w:rsid w:val="002132BD"/>
    <w:rsid w:val="00213841"/>
    <w:rsid w:val="00213F25"/>
    <w:rsid w:val="00215CD1"/>
    <w:rsid w:val="002161D5"/>
    <w:rsid w:val="00222940"/>
    <w:rsid w:val="00222B0C"/>
    <w:rsid w:val="002349D7"/>
    <w:rsid w:val="00235122"/>
    <w:rsid w:val="00235733"/>
    <w:rsid w:val="002365FC"/>
    <w:rsid w:val="002406E9"/>
    <w:rsid w:val="00243606"/>
    <w:rsid w:val="00244D15"/>
    <w:rsid w:val="00246EBF"/>
    <w:rsid w:val="00254522"/>
    <w:rsid w:val="00256487"/>
    <w:rsid w:val="00261146"/>
    <w:rsid w:val="00261C88"/>
    <w:rsid w:val="00265B22"/>
    <w:rsid w:val="0026691B"/>
    <w:rsid w:val="002673A6"/>
    <w:rsid w:val="00270AD7"/>
    <w:rsid w:val="0027383C"/>
    <w:rsid w:val="00282A9B"/>
    <w:rsid w:val="00282BE2"/>
    <w:rsid w:val="00286DE0"/>
    <w:rsid w:val="00287625"/>
    <w:rsid w:val="00293D94"/>
    <w:rsid w:val="002949B8"/>
    <w:rsid w:val="00295F0A"/>
    <w:rsid w:val="002A0196"/>
    <w:rsid w:val="002A0789"/>
    <w:rsid w:val="002A0FA9"/>
    <w:rsid w:val="002A1E50"/>
    <w:rsid w:val="002A22BD"/>
    <w:rsid w:val="002B1F88"/>
    <w:rsid w:val="002B3161"/>
    <w:rsid w:val="002B334D"/>
    <w:rsid w:val="002B51A2"/>
    <w:rsid w:val="002B5CD9"/>
    <w:rsid w:val="002C0F5C"/>
    <w:rsid w:val="002C32A8"/>
    <w:rsid w:val="002C5801"/>
    <w:rsid w:val="002C793C"/>
    <w:rsid w:val="002D0C88"/>
    <w:rsid w:val="002D1439"/>
    <w:rsid w:val="002D236B"/>
    <w:rsid w:val="002D29E0"/>
    <w:rsid w:val="002D587D"/>
    <w:rsid w:val="002D6E13"/>
    <w:rsid w:val="002E36FA"/>
    <w:rsid w:val="002E6E7D"/>
    <w:rsid w:val="002F2E90"/>
    <w:rsid w:val="002F5F9A"/>
    <w:rsid w:val="0030287C"/>
    <w:rsid w:val="00302A78"/>
    <w:rsid w:val="003102CB"/>
    <w:rsid w:val="00311C69"/>
    <w:rsid w:val="003127BB"/>
    <w:rsid w:val="0031671C"/>
    <w:rsid w:val="003177A7"/>
    <w:rsid w:val="003220A4"/>
    <w:rsid w:val="00323D5C"/>
    <w:rsid w:val="00324B8F"/>
    <w:rsid w:val="00326AF3"/>
    <w:rsid w:val="00342E19"/>
    <w:rsid w:val="00343EC5"/>
    <w:rsid w:val="0034427D"/>
    <w:rsid w:val="003445FE"/>
    <w:rsid w:val="00364FE1"/>
    <w:rsid w:val="0037608A"/>
    <w:rsid w:val="00376DEB"/>
    <w:rsid w:val="00381AF3"/>
    <w:rsid w:val="003823B3"/>
    <w:rsid w:val="00382FD3"/>
    <w:rsid w:val="00386AE5"/>
    <w:rsid w:val="00392056"/>
    <w:rsid w:val="003A21DE"/>
    <w:rsid w:val="003A3C16"/>
    <w:rsid w:val="003A4E76"/>
    <w:rsid w:val="003A567A"/>
    <w:rsid w:val="003B1684"/>
    <w:rsid w:val="003B2F5B"/>
    <w:rsid w:val="003B5910"/>
    <w:rsid w:val="003B7275"/>
    <w:rsid w:val="003B7DE9"/>
    <w:rsid w:val="003C0120"/>
    <w:rsid w:val="003C1272"/>
    <w:rsid w:val="003C179F"/>
    <w:rsid w:val="003C410D"/>
    <w:rsid w:val="003C6426"/>
    <w:rsid w:val="003E2786"/>
    <w:rsid w:val="003E79F8"/>
    <w:rsid w:val="003F49C4"/>
    <w:rsid w:val="003F4BE5"/>
    <w:rsid w:val="003F54CF"/>
    <w:rsid w:val="003F749E"/>
    <w:rsid w:val="00400B9C"/>
    <w:rsid w:val="00400D81"/>
    <w:rsid w:val="00402413"/>
    <w:rsid w:val="0040386C"/>
    <w:rsid w:val="0040640D"/>
    <w:rsid w:val="0041136B"/>
    <w:rsid w:val="00415A03"/>
    <w:rsid w:val="00416DBE"/>
    <w:rsid w:val="0042200B"/>
    <w:rsid w:val="004261BD"/>
    <w:rsid w:val="00426B15"/>
    <w:rsid w:val="00431133"/>
    <w:rsid w:val="00431F0A"/>
    <w:rsid w:val="0043657A"/>
    <w:rsid w:val="004378C9"/>
    <w:rsid w:val="00445915"/>
    <w:rsid w:val="0044730B"/>
    <w:rsid w:val="00451158"/>
    <w:rsid w:val="004526E9"/>
    <w:rsid w:val="0045658C"/>
    <w:rsid w:val="004612FF"/>
    <w:rsid w:val="00461C77"/>
    <w:rsid w:val="004719A7"/>
    <w:rsid w:val="0048229A"/>
    <w:rsid w:val="00486443"/>
    <w:rsid w:val="004940F2"/>
    <w:rsid w:val="004A3234"/>
    <w:rsid w:val="004A3E9F"/>
    <w:rsid w:val="004A5FE3"/>
    <w:rsid w:val="004B1867"/>
    <w:rsid w:val="004B2D09"/>
    <w:rsid w:val="004B7801"/>
    <w:rsid w:val="004C0091"/>
    <w:rsid w:val="004C0C9D"/>
    <w:rsid w:val="004D0445"/>
    <w:rsid w:val="004D0C6F"/>
    <w:rsid w:val="004D7D5F"/>
    <w:rsid w:val="004E1BEA"/>
    <w:rsid w:val="004E32AE"/>
    <w:rsid w:val="004F2BE3"/>
    <w:rsid w:val="004F2E17"/>
    <w:rsid w:val="004F4BDA"/>
    <w:rsid w:val="00504C2F"/>
    <w:rsid w:val="00507CE2"/>
    <w:rsid w:val="005138F8"/>
    <w:rsid w:val="00513EF0"/>
    <w:rsid w:val="00514FB6"/>
    <w:rsid w:val="00517230"/>
    <w:rsid w:val="00520232"/>
    <w:rsid w:val="005223F5"/>
    <w:rsid w:val="0052586D"/>
    <w:rsid w:val="00531317"/>
    <w:rsid w:val="005438B0"/>
    <w:rsid w:val="0054473A"/>
    <w:rsid w:val="005527DC"/>
    <w:rsid w:val="00557307"/>
    <w:rsid w:val="005642F7"/>
    <w:rsid w:val="00572415"/>
    <w:rsid w:val="00580A9C"/>
    <w:rsid w:val="00582C09"/>
    <w:rsid w:val="00583B8C"/>
    <w:rsid w:val="00594D09"/>
    <w:rsid w:val="005A2BCE"/>
    <w:rsid w:val="005A56FC"/>
    <w:rsid w:val="005B17F0"/>
    <w:rsid w:val="005B1D3E"/>
    <w:rsid w:val="005B2296"/>
    <w:rsid w:val="005B4085"/>
    <w:rsid w:val="005B5A08"/>
    <w:rsid w:val="005B642F"/>
    <w:rsid w:val="005C401E"/>
    <w:rsid w:val="005C4468"/>
    <w:rsid w:val="005C7A95"/>
    <w:rsid w:val="005D062F"/>
    <w:rsid w:val="005D4C02"/>
    <w:rsid w:val="005D5F5D"/>
    <w:rsid w:val="005E019B"/>
    <w:rsid w:val="005E1835"/>
    <w:rsid w:val="005E3605"/>
    <w:rsid w:val="005E3CCA"/>
    <w:rsid w:val="005E45B1"/>
    <w:rsid w:val="005F014B"/>
    <w:rsid w:val="005F5FE5"/>
    <w:rsid w:val="005F770B"/>
    <w:rsid w:val="00602993"/>
    <w:rsid w:val="0060361F"/>
    <w:rsid w:val="00603873"/>
    <w:rsid w:val="00606C50"/>
    <w:rsid w:val="0061178B"/>
    <w:rsid w:val="0061616E"/>
    <w:rsid w:val="006175EF"/>
    <w:rsid w:val="0062289A"/>
    <w:rsid w:val="00622F7B"/>
    <w:rsid w:val="00623BAD"/>
    <w:rsid w:val="00624E80"/>
    <w:rsid w:val="0062750D"/>
    <w:rsid w:val="00635878"/>
    <w:rsid w:val="00642A5A"/>
    <w:rsid w:val="00644263"/>
    <w:rsid w:val="006449C0"/>
    <w:rsid w:val="006505DC"/>
    <w:rsid w:val="006519C6"/>
    <w:rsid w:val="00651C35"/>
    <w:rsid w:val="0065290F"/>
    <w:rsid w:val="00653E39"/>
    <w:rsid w:val="00663FA0"/>
    <w:rsid w:val="00670804"/>
    <w:rsid w:val="00670C19"/>
    <w:rsid w:val="00671BE9"/>
    <w:rsid w:val="00674A9A"/>
    <w:rsid w:val="00691CBF"/>
    <w:rsid w:val="006939AA"/>
    <w:rsid w:val="006939E9"/>
    <w:rsid w:val="00694B38"/>
    <w:rsid w:val="00697728"/>
    <w:rsid w:val="006A1695"/>
    <w:rsid w:val="006A319A"/>
    <w:rsid w:val="006A54CE"/>
    <w:rsid w:val="006A5E29"/>
    <w:rsid w:val="006A6A5F"/>
    <w:rsid w:val="006B0875"/>
    <w:rsid w:val="006C2FFF"/>
    <w:rsid w:val="006C648B"/>
    <w:rsid w:val="006D20A8"/>
    <w:rsid w:val="006E1A49"/>
    <w:rsid w:val="006F5A9A"/>
    <w:rsid w:val="00700A72"/>
    <w:rsid w:val="00704014"/>
    <w:rsid w:val="00720542"/>
    <w:rsid w:val="00722FE5"/>
    <w:rsid w:val="00730FA8"/>
    <w:rsid w:val="00733CD9"/>
    <w:rsid w:val="00742E5B"/>
    <w:rsid w:val="00750526"/>
    <w:rsid w:val="00752037"/>
    <w:rsid w:val="00752278"/>
    <w:rsid w:val="00753F6F"/>
    <w:rsid w:val="00754698"/>
    <w:rsid w:val="007548DC"/>
    <w:rsid w:val="00760269"/>
    <w:rsid w:val="007613FE"/>
    <w:rsid w:val="0076143D"/>
    <w:rsid w:val="00761B3D"/>
    <w:rsid w:val="00764161"/>
    <w:rsid w:val="0076600F"/>
    <w:rsid w:val="00771036"/>
    <w:rsid w:val="00772CFA"/>
    <w:rsid w:val="007761F7"/>
    <w:rsid w:val="00776801"/>
    <w:rsid w:val="00782830"/>
    <w:rsid w:val="0078353D"/>
    <w:rsid w:val="0078398B"/>
    <w:rsid w:val="00784DAE"/>
    <w:rsid w:val="007857A7"/>
    <w:rsid w:val="00792148"/>
    <w:rsid w:val="0079415B"/>
    <w:rsid w:val="007942FF"/>
    <w:rsid w:val="007A0F57"/>
    <w:rsid w:val="007A2FE8"/>
    <w:rsid w:val="007A5AF1"/>
    <w:rsid w:val="007B00E0"/>
    <w:rsid w:val="007B1FE4"/>
    <w:rsid w:val="007B6AA3"/>
    <w:rsid w:val="007B7D31"/>
    <w:rsid w:val="007C0800"/>
    <w:rsid w:val="007C67E5"/>
    <w:rsid w:val="007C6EDC"/>
    <w:rsid w:val="007E7792"/>
    <w:rsid w:val="007E7BC0"/>
    <w:rsid w:val="007F21D7"/>
    <w:rsid w:val="007F2B67"/>
    <w:rsid w:val="007F3F71"/>
    <w:rsid w:val="007F5CDF"/>
    <w:rsid w:val="007F68AC"/>
    <w:rsid w:val="00801FDC"/>
    <w:rsid w:val="00802881"/>
    <w:rsid w:val="00802FEB"/>
    <w:rsid w:val="008068F0"/>
    <w:rsid w:val="00811A9C"/>
    <w:rsid w:val="00811B5F"/>
    <w:rsid w:val="00813F5F"/>
    <w:rsid w:val="00814212"/>
    <w:rsid w:val="0081788C"/>
    <w:rsid w:val="0082328B"/>
    <w:rsid w:val="00832214"/>
    <w:rsid w:val="008324F9"/>
    <w:rsid w:val="00832DE0"/>
    <w:rsid w:val="00834AC4"/>
    <w:rsid w:val="0083668D"/>
    <w:rsid w:val="00836863"/>
    <w:rsid w:val="008447EB"/>
    <w:rsid w:val="00851C95"/>
    <w:rsid w:val="008524AF"/>
    <w:rsid w:val="00855AA2"/>
    <w:rsid w:val="008705AE"/>
    <w:rsid w:val="0087124E"/>
    <w:rsid w:val="008758C2"/>
    <w:rsid w:val="00880F81"/>
    <w:rsid w:val="008816B6"/>
    <w:rsid w:val="00884393"/>
    <w:rsid w:val="00894A93"/>
    <w:rsid w:val="0089521B"/>
    <w:rsid w:val="00896CAE"/>
    <w:rsid w:val="008B074E"/>
    <w:rsid w:val="008B1EAA"/>
    <w:rsid w:val="008B2A9C"/>
    <w:rsid w:val="008B507E"/>
    <w:rsid w:val="008B56CB"/>
    <w:rsid w:val="008B7581"/>
    <w:rsid w:val="008C0FDF"/>
    <w:rsid w:val="008C3A34"/>
    <w:rsid w:val="008D3689"/>
    <w:rsid w:val="008E09C4"/>
    <w:rsid w:val="008E452D"/>
    <w:rsid w:val="008F3742"/>
    <w:rsid w:val="008F5039"/>
    <w:rsid w:val="008F6384"/>
    <w:rsid w:val="008F6656"/>
    <w:rsid w:val="008F695A"/>
    <w:rsid w:val="008F7021"/>
    <w:rsid w:val="008F7CD8"/>
    <w:rsid w:val="009008A7"/>
    <w:rsid w:val="00900A48"/>
    <w:rsid w:val="0091458F"/>
    <w:rsid w:val="00914A03"/>
    <w:rsid w:val="00914B34"/>
    <w:rsid w:val="00915C21"/>
    <w:rsid w:val="00920AFB"/>
    <w:rsid w:val="009221B0"/>
    <w:rsid w:val="00923483"/>
    <w:rsid w:val="00924DBD"/>
    <w:rsid w:val="00926BCF"/>
    <w:rsid w:val="00931687"/>
    <w:rsid w:val="00933A0D"/>
    <w:rsid w:val="00937A87"/>
    <w:rsid w:val="00941400"/>
    <w:rsid w:val="00942FE5"/>
    <w:rsid w:val="00947256"/>
    <w:rsid w:val="00947E67"/>
    <w:rsid w:val="00956E9B"/>
    <w:rsid w:val="00957C6D"/>
    <w:rsid w:val="00961F7A"/>
    <w:rsid w:val="00961F99"/>
    <w:rsid w:val="0096394C"/>
    <w:rsid w:val="00965A39"/>
    <w:rsid w:val="00965BDA"/>
    <w:rsid w:val="009677DB"/>
    <w:rsid w:val="009744A2"/>
    <w:rsid w:val="00984D8A"/>
    <w:rsid w:val="009919E8"/>
    <w:rsid w:val="009A1F5B"/>
    <w:rsid w:val="009A733A"/>
    <w:rsid w:val="009A7756"/>
    <w:rsid w:val="009A79DE"/>
    <w:rsid w:val="009B39B7"/>
    <w:rsid w:val="009B3C6F"/>
    <w:rsid w:val="009C498E"/>
    <w:rsid w:val="009C5A61"/>
    <w:rsid w:val="009C5CB1"/>
    <w:rsid w:val="009C5CBA"/>
    <w:rsid w:val="009D2EC7"/>
    <w:rsid w:val="009E1384"/>
    <w:rsid w:val="009E2E1B"/>
    <w:rsid w:val="009F3625"/>
    <w:rsid w:val="009F3A4B"/>
    <w:rsid w:val="009F6FE5"/>
    <w:rsid w:val="00A01257"/>
    <w:rsid w:val="00A03847"/>
    <w:rsid w:val="00A17105"/>
    <w:rsid w:val="00A216F1"/>
    <w:rsid w:val="00A36778"/>
    <w:rsid w:val="00A36951"/>
    <w:rsid w:val="00A37DEE"/>
    <w:rsid w:val="00A4100E"/>
    <w:rsid w:val="00A43934"/>
    <w:rsid w:val="00A5164C"/>
    <w:rsid w:val="00A54468"/>
    <w:rsid w:val="00A558AD"/>
    <w:rsid w:val="00A57BFB"/>
    <w:rsid w:val="00A6758F"/>
    <w:rsid w:val="00A67F55"/>
    <w:rsid w:val="00A716F0"/>
    <w:rsid w:val="00A74A7D"/>
    <w:rsid w:val="00A80020"/>
    <w:rsid w:val="00A812CA"/>
    <w:rsid w:val="00A826B9"/>
    <w:rsid w:val="00A827F1"/>
    <w:rsid w:val="00A82D2E"/>
    <w:rsid w:val="00A85B06"/>
    <w:rsid w:val="00A96B1D"/>
    <w:rsid w:val="00A97B45"/>
    <w:rsid w:val="00AA0F6F"/>
    <w:rsid w:val="00AA75D6"/>
    <w:rsid w:val="00AA79D7"/>
    <w:rsid w:val="00AB661E"/>
    <w:rsid w:val="00AC01C7"/>
    <w:rsid w:val="00AC2F63"/>
    <w:rsid w:val="00AC5D9C"/>
    <w:rsid w:val="00AD2CBE"/>
    <w:rsid w:val="00AD3314"/>
    <w:rsid w:val="00AD6E32"/>
    <w:rsid w:val="00AE233A"/>
    <w:rsid w:val="00AE2B0E"/>
    <w:rsid w:val="00AE4F65"/>
    <w:rsid w:val="00AF23F0"/>
    <w:rsid w:val="00AF5BBC"/>
    <w:rsid w:val="00AF6CAC"/>
    <w:rsid w:val="00AF741A"/>
    <w:rsid w:val="00B02603"/>
    <w:rsid w:val="00B030DA"/>
    <w:rsid w:val="00B05503"/>
    <w:rsid w:val="00B05DCE"/>
    <w:rsid w:val="00B05F44"/>
    <w:rsid w:val="00B12545"/>
    <w:rsid w:val="00B22796"/>
    <w:rsid w:val="00B249C5"/>
    <w:rsid w:val="00B31D52"/>
    <w:rsid w:val="00B336DF"/>
    <w:rsid w:val="00B338C2"/>
    <w:rsid w:val="00B368A7"/>
    <w:rsid w:val="00B400E5"/>
    <w:rsid w:val="00B4188F"/>
    <w:rsid w:val="00B43D0D"/>
    <w:rsid w:val="00B46157"/>
    <w:rsid w:val="00B47A96"/>
    <w:rsid w:val="00B50B59"/>
    <w:rsid w:val="00B5107A"/>
    <w:rsid w:val="00B519F2"/>
    <w:rsid w:val="00B53F22"/>
    <w:rsid w:val="00B54120"/>
    <w:rsid w:val="00B5637C"/>
    <w:rsid w:val="00B56775"/>
    <w:rsid w:val="00B572BA"/>
    <w:rsid w:val="00B57AFD"/>
    <w:rsid w:val="00B64793"/>
    <w:rsid w:val="00B648D7"/>
    <w:rsid w:val="00B651D9"/>
    <w:rsid w:val="00B676AF"/>
    <w:rsid w:val="00B7247F"/>
    <w:rsid w:val="00B76DA7"/>
    <w:rsid w:val="00B77A95"/>
    <w:rsid w:val="00B80E42"/>
    <w:rsid w:val="00B84492"/>
    <w:rsid w:val="00B8482A"/>
    <w:rsid w:val="00B858B2"/>
    <w:rsid w:val="00B8718A"/>
    <w:rsid w:val="00B92723"/>
    <w:rsid w:val="00B94922"/>
    <w:rsid w:val="00B94C44"/>
    <w:rsid w:val="00BA1237"/>
    <w:rsid w:val="00BA17EB"/>
    <w:rsid w:val="00BA2152"/>
    <w:rsid w:val="00BA247D"/>
    <w:rsid w:val="00BA3E13"/>
    <w:rsid w:val="00BA7011"/>
    <w:rsid w:val="00BA797D"/>
    <w:rsid w:val="00BB1DED"/>
    <w:rsid w:val="00BB2C03"/>
    <w:rsid w:val="00BB55D0"/>
    <w:rsid w:val="00BB697B"/>
    <w:rsid w:val="00BC23C6"/>
    <w:rsid w:val="00BC545E"/>
    <w:rsid w:val="00BC7020"/>
    <w:rsid w:val="00BC7C0E"/>
    <w:rsid w:val="00BD4588"/>
    <w:rsid w:val="00BD4597"/>
    <w:rsid w:val="00BD7556"/>
    <w:rsid w:val="00BE28F5"/>
    <w:rsid w:val="00BE4AC3"/>
    <w:rsid w:val="00BF1D84"/>
    <w:rsid w:val="00BF3DC9"/>
    <w:rsid w:val="00BF528E"/>
    <w:rsid w:val="00BF5AC7"/>
    <w:rsid w:val="00C0022E"/>
    <w:rsid w:val="00C0149F"/>
    <w:rsid w:val="00C0202B"/>
    <w:rsid w:val="00C02275"/>
    <w:rsid w:val="00C04F4D"/>
    <w:rsid w:val="00C054F6"/>
    <w:rsid w:val="00C07662"/>
    <w:rsid w:val="00C102EC"/>
    <w:rsid w:val="00C116A6"/>
    <w:rsid w:val="00C14A8E"/>
    <w:rsid w:val="00C15315"/>
    <w:rsid w:val="00C20810"/>
    <w:rsid w:val="00C227EE"/>
    <w:rsid w:val="00C236D1"/>
    <w:rsid w:val="00C23779"/>
    <w:rsid w:val="00C3222D"/>
    <w:rsid w:val="00C46ACC"/>
    <w:rsid w:val="00C576E5"/>
    <w:rsid w:val="00C61969"/>
    <w:rsid w:val="00C626C1"/>
    <w:rsid w:val="00C70689"/>
    <w:rsid w:val="00C767B3"/>
    <w:rsid w:val="00C80E31"/>
    <w:rsid w:val="00C83D0C"/>
    <w:rsid w:val="00C86C87"/>
    <w:rsid w:val="00C90A57"/>
    <w:rsid w:val="00C91110"/>
    <w:rsid w:val="00C94466"/>
    <w:rsid w:val="00CA0F19"/>
    <w:rsid w:val="00CA12AA"/>
    <w:rsid w:val="00CB057F"/>
    <w:rsid w:val="00CB107E"/>
    <w:rsid w:val="00CB2007"/>
    <w:rsid w:val="00CB4D79"/>
    <w:rsid w:val="00CB4E0A"/>
    <w:rsid w:val="00CB5DDC"/>
    <w:rsid w:val="00CB7C03"/>
    <w:rsid w:val="00CC06F9"/>
    <w:rsid w:val="00CC39C0"/>
    <w:rsid w:val="00CC5D74"/>
    <w:rsid w:val="00CD2266"/>
    <w:rsid w:val="00CD2F4C"/>
    <w:rsid w:val="00CD3A45"/>
    <w:rsid w:val="00CE10D7"/>
    <w:rsid w:val="00CE368C"/>
    <w:rsid w:val="00CE4CA4"/>
    <w:rsid w:val="00CF052A"/>
    <w:rsid w:val="00CF7D08"/>
    <w:rsid w:val="00D031B6"/>
    <w:rsid w:val="00D11412"/>
    <w:rsid w:val="00D21732"/>
    <w:rsid w:val="00D21A27"/>
    <w:rsid w:val="00D21BF9"/>
    <w:rsid w:val="00D23767"/>
    <w:rsid w:val="00D23D28"/>
    <w:rsid w:val="00D27257"/>
    <w:rsid w:val="00D30485"/>
    <w:rsid w:val="00D36220"/>
    <w:rsid w:val="00D42438"/>
    <w:rsid w:val="00D47EC2"/>
    <w:rsid w:val="00D508BA"/>
    <w:rsid w:val="00D543B9"/>
    <w:rsid w:val="00D56F9A"/>
    <w:rsid w:val="00D57682"/>
    <w:rsid w:val="00D64431"/>
    <w:rsid w:val="00D657A9"/>
    <w:rsid w:val="00D66311"/>
    <w:rsid w:val="00D70916"/>
    <w:rsid w:val="00D756EC"/>
    <w:rsid w:val="00D76E6C"/>
    <w:rsid w:val="00D77053"/>
    <w:rsid w:val="00D800D3"/>
    <w:rsid w:val="00D8510B"/>
    <w:rsid w:val="00D873A3"/>
    <w:rsid w:val="00D913DC"/>
    <w:rsid w:val="00D9525A"/>
    <w:rsid w:val="00DA3601"/>
    <w:rsid w:val="00DA6E9D"/>
    <w:rsid w:val="00DB031D"/>
    <w:rsid w:val="00DB11B7"/>
    <w:rsid w:val="00DB1958"/>
    <w:rsid w:val="00DB37A7"/>
    <w:rsid w:val="00DB3CDB"/>
    <w:rsid w:val="00DB5E18"/>
    <w:rsid w:val="00DB7EF5"/>
    <w:rsid w:val="00DC2026"/>
    <w:rsid w:val="00DD0190"/>
    <w:rsid w:val="00DD105D"/>
    <w:rsid w:val="00DD18A8"/>
    <w:rsid w:val="00DD1F7C"/>
    <w:rsid w:val="00DD2D3C"/>
    <w:rsid w:val="00DD518D"/>
    <w:rsid w:val="00DD5F20"/>
    <w:rsid w:val="00DE18EF"/>
    <w:rsid w:val="00DE258B"/>
    <w:rsid w:val="00DE2725"/>
    <w:rsid w:val="00DE3B86"/>
    <w:rsid w:val="00DF098A"/>
    <w:rsid w:val="00DF2BDC"/>
    <w:rsid w:val="00DF5071"/>
    <w:rsid w:val="00DF6368"/>
    <w:rsid w:val="00E0094A"/>
    <w:rsid w:val="00E02262"/>
    <w:rsid w:val="00E02DAD"/>
    <w:rsid w:val="00E07ED3"/>
    <w:rsid w:val="00E17343"/>
    <w:rsid w:val="00E24729"/>
    <w:rsid w:val="00E26761"/>
    <w:rsid w:val="00E3030A"/>
    <w:rsid w:val="00E358E4"/>
    <w:rsid w:val="00E427AC"/>
    <w:rsid w:val="00E43385"/>
    <w:rsid w:val="00E43588"/>
    <w:rsid w:val="00E478CD"/>
    <w:rsid w:val="00E6486B"/>
    <w:rsid w:val="00E64A67"/>
    <w:rsid w:val="00E64DAD"/>
    <w:rsid w:val="00E677A8"/>
    <w:rsid w:val="00E7019C"/>
    <w:rsid w:val="00E70989"/>
    <w:rsid w:val="00E731D7"/>
    <w:rsid w:val="00E8188B"/>
    <w:rsid w:val="00E820F5"/>
    <w:rsid w:val="00E834FB"/>
    <w:rsid w:val="00E83509"/>
    <w:rsid w:val="00E84239"/>
    <w:rsid w:val="00E931E6"/>
    <w:rsid w:val="00E970EC"/>
    <w:rsid w:val="00E97AB0"/>
    <w:rsid w:val="00EA2214"/>
    <w:rsid w:val="00EA2F0B"/>
    <w:rsid w:val="00EB6AC1"/>
    <w:rsid w:val="00EC2BF8"/>
    <w:rsid w:val="00EC5024"/>
    <w:rsid w:val="00EC7325"/>
    <w:rsid w:val="00ED04E5"/>
    <w:rsid w:val="00ED2E40"/>
    <w:rsid w:val="00ED76F5"/>
    <w:rsid w:val="00EE07B9"/>
    <w:rsid w:val="00EE480F"/>
    <w:rsid w:val="00EE6241"/>
    <w:rsid w:val="00EF377A"/>
    <w:rsid w:val="00EF66E4"/>
    <w:rsid w:val="00F0067B"/>
    <w:rsid w:val="00F0182C"/>
    <w:rsid w:val="00F053A0"/>
    <w:rsid w:val="00F122B4"/>
    <w:rsid w:val="00F159F0"/>
    <w:rsid w:val="00F164DD"/>
    <w:rsid w:val="00F25FF2"/>
    <w:rsid w:val="00F363F8"/>
    <w:rsid w:val="00F37A6B"/>
    <w:rsid w:val="00F46735"/>
    <w:rsid w:val="00F5247A"/>
    <w:rsid w:val="00F534F1"/>
    <w:rsid w:val="00F53EDB"/>
    <w:rsid w:val="00F53F52"/>
    <w:rsid w:val="00F53F61"/>
    <w:rsid w:val="00F55F3B"/>
    <w:rsid w:val="00F57864"/>
    <w:rsid w:val="00F71FA7"/>
    <w:rsid w:val="00F7217D"/>
    <w:rsid w:val="00F727BB"/>
    <w:rsid w:val="00F731B7"/>
    <w:rsid w:val="00FB2FA5"/>
    <w:rsid w:val="00FB5A50"/>
    <w:rsid w:val="00FD7F19"/>
    <w:rsid w:val="00FE2A60"/>
    <w:rsid w:val="00FE4B53"/>
    <w:rsid w:val="00FF26FA"/>
    <w:rsid w:val="00FF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C0D"/>
  <w15:chartTrackingRefBased/>
  <w15:docId w15:val="{C25CF234-A87E-4556-87C3-A1123F54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27257"/>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2A8"/>
  </w:style>
  <w:style w:type="paragraph" w:styleId="Footer">
    <w:name w:val="footer"/>
    <w:basedOn w:val="Normal"/>
    <w:link w:val="FooterChar"/>
    <w:uiPriority w:val="99"/>
    <w:unhideWhenUsed/>
    <w:rsid w:val="002C3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2A8"/>
  </w:style>
  <w:style w:type="paragraph" w:styleId="BalloonText">
    <w:name w:val="Balloon Text"/>
    <w:basedOn w:val="Normal"/>
    <w:link w:val="BalloonTextChar"/>
    <w:uiPriority w:val="99"/>
    <w:semiHidden/>
    <w:unhideWhenUsed/>
    <w:rsid w:val="00572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5"/>
    <w:rPr>
      <w:rFonts w:ascii="Segoe UI" w:hAnsi="Segoe UI" w:cs="Segoe UI"/>
      <w:sz w:val="18"/>
      <w:szCs w:val="18"/>
    </w:rPr>
  </w:style>
  <w:style w:type="character" w:styleId="Hyperlink">
    <w:name w:val="Hyperlink"/>
    <w:basedOn w:val="DefaultParagraphFont"/>
    <w:uiPriority w:val="99"/>
    <w:semiHidden/>
    <w:unhideWhenUsed/>
    <w:rsid w:val="00772CFA"/>
    <w:rPr>
      <w:color w:val="0000FF"/>
      <w:u w:val="single"/>
    </w:rPr>
  </w:style>
  <w:style w:type="paragraph" w:styleId="NormalWeb">
    <w:name w:val="Normal (Web)"/>
    <w:basedOn w:val="Normal"/>
    <w:uiPriority w:val="99"/>
    <w:unhideWhenUsed/>
    <w:rsid w:val="00AE2B0E"/>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AE2B0E"/>
    <w:rPr>
      <w:b/>
      <w:bCs/>
    </w:rPr>
  </w:style>
  <w:style w:type="paragraph" w:styleId="ListParagraph">
    <w:name w:val="List Paragraph"/>
    <w:basedOn w:val="Normal"/>
    <w:uiPriority w:val="34"/>
    <w:qFormat/>
    <w:rsid w:val="00EF377A"/>
    <w:pPr>
      <w:spacing w:line="252" w:lineRule="auto"/>
      <w:ind w:left="720"/>
      <w:contextualSpacing/>
    </w:pPr>
    <w:rPr>
      <w:rFonts w:ascii="Calibri" w:hAnsi="Calibri" w:cs="Times New Roman"/>
      <w:lang w:val="en-GB"/>
    </w:rPr>
  </w:style>
  <w:style w:type="character" w:styleId="CommentReference">
    <w:name w:val="annotation reference"/>
    <w:basedOn w:val="DefaultParagraphFont"/>
    <w:uiPriority w:val="99"/>
    <w:semiHidden/>
    <w:unhideWhenUsed/>
    <w:rsid w:val="00E427AC"/>
    <w:rPr>
      <w:sz w:val="16"/>
      <w:szCs w:val="16"/>
    </w:rPr>
  </w:style>
  <w:style w:type="paragraph" w:styleId="CommentText">
    <w:name w:val="annotation text"/>
    <w:basedOn w:val="Normal"/>
    <w:link w:val="CommentTextChar"/>
    <w:uiPriority w:val="99"/>
    <w:semiHidden/>
    <w:unhideWhenUsed/>
    <w:rsid w:val="00E427AC"/>
    <w:pPr>
      <w:spacing w:line="240" w:lineRule="auto"/>
    </w:pPr>
    <w:rPr>
      <w:sz w:val="20"/>
      <w:szCs w:val="20"/>
    </w:rPr>
  </w:style>
  <w:style w:type="character" w:customStyle="1" w:styleId="CommentTextChar">
    <w:name w:val="Comment Text Char"/>
    <w:basedOn w:val="DefaultParagraphFont"/>
    <w:link w:val="CommentText"/>
    <w:uiPriority w:val="99"/>
    <w:semiHidden/>
    <w:rsid w:val="00E427AC"/>
    <w:rPr>
      <w:sz w:val="20"/>
      <w:szCs w:val="20"/>
    </w:rPr>
  </w:style>
  <w:style w:type="paragraph" w:styleId="CommentSubject">
    <w:name w:val="annotation subject"/>
    <w:basedOn w:val="CommentText"/>
    <w:next w:val="CommentText"/>
    <w:link w:val="CommentSubjectChar"/>
    <w:uiPriority w:val="99"/>
    <w:semiHidden/>
    <w:unhideWhenUsed/>
    <w:rsid w:val="00E427AC"/>
    <w:rPr>
      <w:b/>
      <w:bCs/>
    </w:rPr>
  </w:style>
  <w:style w:type="character" w:customStyle="1" w:styleId="CommentSubjectChar">
    <w:name w:val="Comment Subject Char"/>
    <w:basedOn w:val="CommentTextChar"/>
    <w:link w:val="CommentSubject"/>
    <w:uiPriority w:val="99"/>
    <w:semiHidden/>
    <w:rsid w:val="00E427AC"/>
    <w:rPr>
      <w:b/>
      <w:bCs/>
      <w:sz w:val="20"/>
      <w:szCs w:val="20"/>
    </w:rPr>
  </w:style>
  <w:style w:type="character" w:customStyle="1" w:styleId="Heading3Char">
    <w:name w:val="Heading 3 Char"/>
    <w:basedOn w:val="DefaultParagraphFont"/>
    <w:link w:val="Heading3"/>
    <w:uiPriority w:val="9"/>
    <w:rsid w:val="00D27257"/>
    <w:rPr>
      <w:rFonts w:asciiTheme="majorHAnsi" w:eastAsiaTheme="majorEastAsia" w:hAnsiTheme="majorHAnsi" w:cstheme="majorBidi"/>
      <w:color w:val="1F4D78" w:themeColor="accent1" w:themeShade="7F"/>
      <w:sz w:val="24"/>
      <w:szCs w:val="24"/>
      <w:lang w:val="en-GB"/>
    </w:rPr>
  </w:style>
  <w:style w:type="paragraph" w:customStyle="1" w:styleId="Default">
    <w:name w:val="Default"/>
    <w:rsid w:val="001B4B4D"/>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7821">
      <w:bodyDiv w:val="1"/>
      <w:marLeft w:val="0"/>
      <w:marRight w:val="0"/>
      <w:marTop w:val="0"/>
      <w:marBottom w:val="0"/>
      <w:divBdr>
        <w:top w:val="none" w:sz="0" w:space="0" w:color="auto"/>
        <w:left w:val="none" w:sz="0" w:space="0" w:color="auto"/>
        <w:bottom w:val="none" w:sz="0" w:space="0" w:color="auto"/>
        <w:right w:val="none" w:sz="0" w:space="0" w:color="auto"/>
      </w:divBdr>
    </w:div>
    <w:div w:id="1313680103">
      <w:bodyDiv w:val="1"/>
      <w:marLeft w:val="0"/>
      <w:marRight w:val="0"/>
      <w:marTop w:val="0"/>
      <w:marBottom w:val="0"/>
      <w:divBdr>
        <w:top w:val="none" w:sz="0" w:space="0" w:color="auto"/>
        <w:left w:val="none" w:sz="0" w:space="0" w:color="auto"/>
        <w:bottom w:val="none" w:sz="0" w:space="0" w:color="auto"/>
        <w:right w:val="none" w:sz="0" w:space="0" w:color="auto"/>
      </w:divBdr>
    </w:div>
    <w:div w:id="1383794451">
      <w:bodyDiv w:val="1"/>
      <w:marLeft w:val="0"/>
      <w:marRight w:val="0"/>
      <w:marTop w:val="0"/>
      <w:marBottom w:val="0"/>
      <w:divBdr>
        <w:top w:val="none" w:sz="0" w:space="0" w:color="auto"/>
        <w:left w:val="none" w:sz="0" w:space="0" w:color="auto"/>
        <w:bottom w:val="none" w:sz="0" w:space="0" w:color="auto"/>
        <w:right w:val="none" w:sz="0" w:space="0" w:color="auto"/>
      </w:divBdr>
    </w:div>
    <w:div w:id="1962148010">
      <w:bodyDiv w:val="1"/>
      <w:marLeft w:val="0"/>
      <w:marRight w:val="0"/>
      <w:marTop w:val="0"/>
      <w:marBottom w:val="0"/>
      <w:divBdr>
        <w:top w:val="none" w:sz="0" w:space="0" w:color="auto"/>
        <w:left w:val="none" w:sz="0" w:space="0" w:color="auto"/>
        <w:bottom w:val="none" w:sz="0" w:space="0" w:color="auto"/>
        <w:right w:val="none" w:sz="0" w:space="0" w:color="auto"/>
      </w:divBdr>
    </w:div>
    <w:div w:id="21140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E3B13-0A43-44C2-8B91-4A86BC2C7BFC}">
  <ds:schemaRefs>
    <ds:schemaRef ds:uri="http://schemas.microsoft.com/sharepoint/v3/contenttype/forms"/>
  </ds:schemaRefs>
</ds:datastoreItem>
</file>

<file path=customXml/itemProps2.xml><?xml version="1.0" encoding="utf-8"?>
<ds:datastoreItem xmlns:ds="http://schemas.openxmlformats.org/officeDocument/2006/customXml" ds:itemID="{3540FD30-38A4-47EF-8CFE-A2D1AFB9B4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94272F-5E26-450C-B827-254F1022587B}"/>
</file>

<file path=customXml/itemProps4.xml><?xml version="1.0" encoding="utf-8"?>
<ds:datastoreItem xmlns:ds="http://schemas.openxmlformats.org/officeDocument/2006/customXml" ds:itemID="{81131485-607F-4B7E-A42B-CDCDE8AA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4</cp:revision>
  <cp:lastPrinted>2025-05-26T16:19:00Z</cp:lastPrinted>
  <dcterms:created xsi:type="dcterms:W3CDTF">2025-09-26T11:16:00Z</dcterms:created>
  <dcterms:modified xsi:type="dcterms:W3CDTF">2025-10-09T19:08:00Z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