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FF1AE" w14:textId="044337D2" w:rsidR="003F23A7" w:rsidRDefault="008C2C8D" w:rsidP="006222CF">
      <w:pPr>
        <w:rPr>
          <w:rFonts w:eastAsia="Times New Roman" w:cstheme="minorHAnsi"/>
          <w:b/>
          <w:sz w:val="28"/>
          <w:szCs w:val="28"/>
          <w:lang w:eastAsia="en-GB"/>
        </w:rPr>
      </w:pPr>
      <w:bookmarkStart w:id="0" w:name="_GoBack"/>
      <w:r>
        <w:rPr>
          <w:rFonts w:eastAsia="Times New Roman" w:cstheme="minorHAnsi"/>
          <w:b/>
          <w:sz w:val="28"/>
          <w:szCs w:val="28"/>
          <w:lang w:eastAsia="en-GB"/>
        </w:rPr>
        <w:t xml:space="preserve">Minute </w:t>
      </w:r>
      <w:bookmarkEnd w:id="0"/>
      <w:r w:rsidR="0081219A" w:rsidRPr="004B6521">
        <w:rPr>
          <w:rFonts w:eastAsia="Times New Roman" w:cstheme="minorHAnsi"/>
          <w:b/>
          <w:sz w:val="28"/>
          <w:szCs w:val="28"/>
          <w:lang w:eastAsia="en-GB"/>
        </w:rPr>
        <w:t>Audit</w:t>
      </w:r>
      <w:r w:rsidR="003B3173" w:rsidRPr="004B6521">
        <w:rPr>
          <w:rFonts w:eastAsia="Times New Roman" w:cstheme="minorHAnsi"/>
          <w:b/>
          <w:sz w:val="28"/>
          <w:szCs w:val="28"/>
          <w:lang w:eastAsia="en-GB"/>
        </w:rPr>
        <w:t xml:space="preserve"> </w:t>
      </w:r>
      <w:r w:rsidR="005F38B7" w:rsidRPr="004B6521">
        <w:rPr>
          <w:rFonts w:eastAsia="Times New Roman" w:cstheme="minorHAnsi"/>
          <w:b/>
          <w:sz w:val="28"/>
          <w:szCs w:val="28"/>
          <w:lang w:eastAsia="en-GB"/>
        </w:rPr>
        <w:t xml:space="preserve">and Risk </w:t>
      </w:r>
      <w:r w:rsidR="00D6234B" w:rsidRPr="004B6521">
        <w:rPr>
          <w:rFonts w:eastAsia="Times New Roman" w:cstheme="minorHAnsi"/>
          <w:b/>
          <w:sz w:val="28"/>
          <w:szCs w:val="28"/>
          <w:lang w:eastAsia="en-GB"/>
        </w:rPr>
        <w:t>Committee</w:t>
      </w:r>
      <w:r w:rsidR="000C33B3" w:rsidRPr="004B6521">
        <w:rPr>
          <w:rFonts w:eastAsia="Times New Roman" w:cstheme="minorHAnsi"/>
          <w:b/>
          <w:sz w:val="28"/>
          <w:szCs w:val="28"/>
          <w:lang w:eastAsia="en-GB"/>
        </w:rPr>
        <w:t xml:space="preserve"> </w:t>
      </w:r>
    </w:p>
    <w:p w14:paraId="36DBDD37" w14:textId="2CD9AE08" w:rsidR="00BB164C" w:rsidRDefault="00343D9E" w:rsidP="006222CF">
      <w:pPr>
        <w:rPr>
          <w:rFonts w:eastAsia="Times New Roman" w:cstheme="minorHAnsi"/>
          <w:b/>
          <w:lang w:eastAsia="en-GB"/>
        </w:rPr>
      </w:pPr>
      <w:r>
        <w:rPr>
          <w:rFonts w:eastAsia="Times New Roman" w:cstheme="minorHAnsi"/>
          <w:b/>
          <w:lang w:eastAsia="en-GB"/>
        </w:rPr>
        <w:t>4</w:t>
      </w:r>
      <w:r w:rsidR="000370F0">
        <w:rPr>
          <w:rFonts w:eastAsia="Times New Roman" w:cstheme="minorHAnsi"/>
          <w:b/>
          <w:lang w:eastAsia="en-GB"/>
        </w:rPr>
        <w:t>.</w:t>
      </w:r>
      <w:r w:rsidR="00BE43CE">
        <w:rPr>
          <w:rFonts w:eastAsia="Times New Roman" w:cstheme="minorHAnsi"/>
          <w:b/>
          <w:lang w:eastAsia="en-GB"/>
        </w:rPr>
        <w:t>0</w:t>
      </w:r>
      <w:r w:rsidR="00576F3C">
        <w:rPr>
          <w:rFonts w:eastAsia="Times New Roman" w:cstheme="minorHAnsi"/>
          <w:b/>
          <w:lang w:eastAsia="en-GB"/>
        </w:rPr>
        <w:t>0</w:t>
      </w:r>
      <w:r w:rsidR="000370F0">
        <w:rPr>
          <w:rFonts w:eastAsia="Times New Roman" w:cstheme="minorHAnsi"/>
          <w:b/>
          <w:lang w:eastAsia="en-GB"/>
        </w:rPr>
        <w:t xml:space="preserve"> pm</w:t>
      </w:r>
      <w:r w:rsidR="00926FB9">
        <w:rPr>
          <w:rFonts w:eastAsia="Times New Roman" w:cstheme="minorHAnsi"/>
          <w:b/>
          <w:lang w:eastAsia="en-GB"/>
        </w:rPr>
        <w:t xml:space="preserve"> 17th February 2025 </w:t>
      </w:r>
      <w:r w:rsidR="002A7A31">
        <w:rPr>
          <w:rFonts w:eastAsia="Times New Roman" w:cstheme="minorHAnsi"/>
          <w:b/>
          <w:lang w:eastAsia="en-GB"/>
        </w:rPr>
        <w:t>– Boardroom Cumbernauld Campus</w:t>
      </w:r>
      <w:r w:rsidR="00E04D8D">
        <w:rPr>
          <w:rFonts w:eastAsia="Times New Roman" w:cstheme="minorHAnsi"/>
          <w:b/>
          <w:lang w:eastAsia="en-GB"/>
        </w:rPr>
        <w:t xml:space="preserve"> and Via Zoom</w:t>
      </w:r>
    </w:p>
    <w:p w14:paraId="5BFD9037" w14:textId="15390094" w:rsidR="008C2C8D" w:rsidRDefault="008C2C8D" w:rsidP="006222CF">
      <w:pPr>
        <w:rPr>
          <w:rFonts w:eastAsia="Times New Roman" w:cstheme="minorHAnsi"/>
          <w:b/>
          <w:lang w:eastAsia="en-GB"/>
        </w:rPr>
      </w:pPr>
      <w:r>
        <w:rPr>
          <w:rFonts w:eastAsia="Times New Roman" w:cstheme="minorHAnsi"/>
          <w:b/>
          <w:lang w:eastAsia="en-GB"/>
        </w:rPr>
        <w:t xml:space="preserve">Via Zoom: Alastair Rennie (Chairing), </w:t>
      </w:r>
      <w:r w:rsidR="001D5992">
        <w:rPr>
          <w:rFonts w:eastAsia="Times New Roman" w:cstheme="minorHAnsi"/>
          <w:b/>
          <w:lang w:eastAsia="en-GB"/>
        </w:rPr>
        <w:t>Kelly Ann McGraith, Stella McManus, Elaine McKechnie, Stephen Pringle (</w:t>
      </w:r>
      <w:proofErr w:type="spellStart"/>
      <w:r w:rsidR="001D5992">
        <w:rPr>
          <w:rFonts w:eastAsia="Times New Roman" w:cstheme="minorHAnsi"/>
          <w:b/>
          <w:lang w:eastAsia="en-GB"/>
        </w:rPr>
        <w:t>wbg</w:t>
      </w:r>
      <w:proofErr w:type="spellEnd"/>
      <w:r w:rsidR="001D5992">
        <w:rPr>
          <w:rFonts w:eastAsia="Times New Roman" w:cstheme="minorHAnsi"/>
          <w:b/>
          <w:lang w:eastAsia="en-GB"/>
        </w:rPr>
        <w:t>), Jack Kerr</w:t>
      </w:r>
      <w:r w:rsidR="00670263">
        <w:rPr>
          <w:rFonts w:eastAsia="Times New Roman" w:cstheme="minorHAnsi"/>
          <w:b/>
          <w:lang w:eastAsia="en-GB"/>
        </w:rPr>
        <w:t xml:space="preserve"> </w:t>
      </w:r>
      <w:r w:rsidR="001D5992">
        <w:rPr>
          <w:rFonts w:eastAsia="Times New Roman" w:cstheme="minorHAnsi"/>
          <w:b/>
          <w:lang w:eastAsia="en-GB"/>
        </w:rPr>
        <w:t xml:space="preserve">(Audit Scotland) and Louisa Yuill (Audit Scotland). </w:t>
      </w:r>
    </w:p>
    <w:p w14:paraId="35FBF98A" w14:textId="1AA084F7" w:rsidR="001D5992" w:rsidRDefault="008C2C8D" w:rsidP="001D5992">
      <w:pPr>
        <w:tabs>
          <w:tab w:val="num" w:pos="284"/>
        </w:tabs>
        <w:rPr>
          <w:rFonts w:eastAsia="Times New Roman" w:cstheme="minorHAnsi"/>
          <w:b/>
          <w:lang w:eastAsia="en-GB"/>
        </w:rPr>
      </w:pPr>
      <w:r>
        <w:rPr>
          <w:rFonts w:eastAsia="Times New Roman" w:cstheme="minorHAnsi"/>
          <w:b/>
          <w:lang w:eastAsia="en-GB"/>
        </w:rPr>
        <w:t xml:space="preserve">In Attendance: </w:t>
      </w:r>
      <w:r w:rsidR="001D5992">
        <w:rPr>
          <w:rFonts w:eastAsia="Times New Roman" w:cstheme="minorHAnsi"/>
          <w:b/>
          <w:lang w:eastAsia="en-GB"/>
        </w:rPr>
        <w:t>Ann Baxter, Ronnie Gilmour, Christopher Moore. Diane McGill, Penny Neish. Ronnie Smith.</w:t>
      </w:r>
    </w:p>
    <w:p w14:paraId="43127090" w14:textId="37D9B1E2" w:rsidR="00D6234B" w:rsidRDefault="001D5992" w:rsidP="001D5992">
      <w:pPr>
        <w:tabs>
          <w:tab w:val="num" w:pos="284"/>
        </w:tabs>
        <w:rPr>
          <w:rFonts w:eastAsia="Times New Roman" w:cstheme="minorHAnsi"/>
          <w:b/>
        </w:rPr>
      </w:pPr>
      <w:r>
        <w:rPr>
          <w:rFonts w:eastAsia="Times New Roman" w:cstheme="minorHAnsi"/>
          <w:b/>
        </w:rPr>
        <w:t xml:space="preserve">1. </w:t>
      </w:r>
      <w:r w:rsidR="00D6234B" w:rsidRPr="003E5296">
        <w:rPr>
          <w:rFonts w:eastAsia="Times New Roman" w:cstheme="minorHAnsi"/>
          <w:b/>
        </w:rPr>
        <w:t>Chair</w:t>
      </w:r>
      <w:r w:rsidR="00587507">
        <w:rPr>
          <w:rFonts w:eastAsia="Times New Roman" w:cstheme="minorHAnsi"/>
          <w:b/>
        </w:rPr>
        <w:t>’</w:t>
      </w:r>
      <w:r w:rsidR="00D6234B" w:rsidRPr="003E5296">
        <w:rPr>
          <w:rFonts w:eastAsia="Times New Roman" w:cstheme="minorHAnsi"/>
          <w:b/>
        </w:rPr>
        <w:t xml:space="preserve">s </w:t>
      </w:r>
      <w:r w:rsidR="00665752">
        <w:rPr>
          <w:rFonts w:eastAsia="Times New Roman" w:cstheme="minorHAnsi"/>
          <w:b/>
        </w:rPr>
        <w:t>w</w:t>
      </w:r>
      <w:r w:rsidR="00D6234B" w:rsidRPr="003E5296">
        <w:rPr>
          <w:rFonts w:eastAsia="Times New Roman" w:cstheme="minorHAnsi"/>
          <w:b/>
        </w:rPr>
        <w:t>elcome</w:t>
      </w:r>
      <w:r w:rsidR="008C2C8D">
        <w:rPr>
          <w:rFonts w:eastAsia="Times New Roman" w:cstheme="minorHAnsi"/>
          <w:b/>
        </w:rPr>
        <w:t xml:space="preserve">: </w:t>
      </w:r>
      <w:r w:rsidR="008C2C8D" w:rsidRPr="001D5992">
        <w:rPr>
          <w:rFonts w:eastAsia="Times New Roman" w:cstheme="minorHAnsi"/>
        </w:rPr>
        <w:t xml:space="preserve">Alastair Rennie </w:t>
      </w:r>
      <w:r w:rsidRPr="001D5992">
        <w:rPr>
          <w:rFonts w:eastAsia="Times New Roman" w:cstheme="minorHAnsi"/>
        </w:rPr>
        <w:t>was Chairing this meeting with the Committee Chair Yvonne Finlayson attending remotely by phone.</w:t>
      </w:r>
      <w:r>
        <w:rPr>
          <w:rFonts w:eastAsia="Times New Roman" w:cstheme="minorHAnsi"/>
        </w:rPr>
        <w:t xml:space="preserve"> </w:t>
      </w:r>
      <w:r w:rsidR="00545913">
        <w:rPr>
          <w:rFonts w:eastAsia="Times New Roman" w:cstheme="minorHAnsi"/>
        </w:rPr>
        <w:t xml:space="preserve">However, </w:t>
      </w:r>
      <w:r>
        <w:rPr>
          <w:rFonts w:eastAsia="Times New Roman" w:cstheme="minorHAnsi"/>
        </w:rPr>
        <w:t xml:space="preserve">Yvonne Finlayson could not access the Zoom link remotely and Catherine Pollock </w:t>
      </w:r>
      <w:r w:rsidR="00545913">
        <w:rPr>
          <w:rFonts w:eastAsia="Times New Roman" w:cstheme="minorHAnsi"/>
        </w:rPr>
        <w:t>had to give notice shortly before the meeting that she could not attend. The Board Secretary informed the Committee that the meeting was, therefore, not quorate. The meeting could proceed with any decisions being approved by the Board and the meeting went forward on that basis.</w:t>
      </w:r>
    </w:p>
    <w:p w14:paraId="6B0F58F2" w14:textId="3A015FAE" w:rsidR="00D6234B" w:rsidRPr="00545913" w:rsidRDefault="00D6234B" w:rsidP="008C2C8D">
      <w:pPr>
        <w:keepNext/>
        <w:tabs>
          <w:tab w:val="left" w:pos="-1440"/>
          <w:tab w:val="num" w:pos="284"/>
          <w:tab w:val="left" w:pos="851"/>
          <w:tab w:val="num" w:pos="993"/>
          <w:tab w:val="right" w:pos="8789"/>
        </w:tabs>
        <w:spacing w:after="0" w:line="240" w:lineRule="auto"/>
        <w:outlineLvl w:val="1"/>
        <w:rPr>
          <w:rFonts w:eastAsia="Times New Roman" w:cstheme="minorHAnsi"/>
        </w:rPr>
      </w:pPr>
      <w:r w:rsidRPr="003E5296">
        <w:rPr>
          <w:rFonts w:eastAsia="Times New Roman" w:cstheme="minorHAnsi"/>
          <w:b/>
        </w:rPr>
        <w:t>2.</w:t>
      </w:r>
      <w:r w:rsidRPr="003E5296">
        <w:rPr>
          <w:rFonts w:eastAsia="Times New Roman" w:cstheme="minorHAnsi"/>
          <w:b/>
        </w:rPr>
        <w:tab/>
        <w:t>Apologies for Absence</w:t>
      </w:r>
      <w:r w:rsidR="008C2C8D">
        <w:rPr>
          <w:rFonts w:eastAsia="Times New Roman" w:cstheme="minorHAnsi"/>
          <w:b/>
        </w:rPr>
        <w:t xml:space="preserve">: </w:t>
      </w:r>
      <w:r w:rsidR="00545913" w:rsidRPr="00545913">
        <w:rPr>
          <w:rFonts w:eastAsia="Times New Roman" w:cstheme="minorHAnsi"/>
        </w:rPr>
        <w:t xml:space="preserve">There were apologies from </w:t>
      </w:r>
      <w:r w:rsidR="008C2C8D" w:rsidRPr="00545913">
        <w:rPr>
          <w:rFonts w:eastAsia="Times New Roman" w:cstheme="minorHAnsi"/>
        </w:rPr>
        <w:t>Catherine Pollock, Yvonne Finlayson and Iain Clark.</w:t>
      </w:r>
    </w:p>
    <w:p w14:paraId="46D43B24" w14:textId="77777777" w:rsidR="00302029" w:rsidRPr="003E5296" w:rsidRDefault="00302029" w:rsidP="008C2C8D">
      <w:pPr>
        <w:keepNext/>
        <w:tabs>
          <w:tab w:val="left" w:pos="-1440"/>
          <w:tab w:val="num" w:pos="284"/>
          <w:tab w:val="left" w:pos="851"/>
          <w:tab w:val="right" w:pos="8789"/>
        </w:tabs>
        <w:spacing w:after="0" w:line="240" w:lineRule="auto"/>
        <w:jc w:val="both"/>
        <w:outlineLvl w:val="1"/>
        <w:rPr>
          <w:rFonts w:eastAsia="Times New Roman" w:cstheme="minorHAnsi"/>
          <w:b/>
        </w:rPr>
      </w:pPr>
    </w:p>
    <w:p w14:paraId="56EDBE66" w14:textId="3DC561D1" w:rsidR="00D6234B" w:rsidRDefault="00D6234B" w:rsidP="008C2C8D">
      <w:pPr>
        <w:keepNext/>
        <w:tabs>
          <w:tab w:val="left" w:pos="-1440"/>
          <w:tab w:val="num" w:pos="284"/>
          <w:tab w:val="left" w:pos="851"/>
          <w:tab w:val="right" w:pos="8789"/>
        </w:tabs>
        <w:spacing w:after="0" w:line="240" w:lineRule="auto"/>
        <w:jc w:val="both"/>
        <w:outlineLvl w:val="1"/>
        <w:rPr>
          <w:rFonts w:eastAsia="Times New Roman" w:cstheme="minorHAnsi"/>
          <w:b/>
        </w:rPr>
      </w:pPr>
      <w:r w:rsidRPr="003E5296">
        <w:rPr>
          <w:rFonts w:eastAsia="Times New Roman" w:cstheme="minorHAnsi"/>
          <w:b/>
        </w:rPr>
        <w:t>3.</w:t>
      </w:r>
      <w:r w:rsidRPr="003E5296">
        <w:rPr>
          <w:rFonts w:eastAsia="Times New Roman" w:cstheme="minorHAnsi"/>
          <w:b/>
        </w:rPr>
        <w:tab/>
        <w:t>Declarations of Interest</w:t>
      </w:r>
      <w:r w:rsidR="00545913">
        <w:rPr>
          <w:rFonts w:eastAsia="Times New Roman" w:cstheme="minorHAnsi"/>
          <w:b/>
        </w:rPr>
        <w:t xml:space="preserve">: </w:t>
      </w:r>
      <w:r w:rsidR="00545913" w:rsidRPr="00545913">
        <w:rPr>
          <w:rFonts w:eastAsia="Times New Roman" w:cstheme="minorHAnsi"/>
        </w:rPr>
        <w:t>There were no declarations of interest.</w:t>
      </w:r>
    </w:p>
    <w:p w14:paraId="79AE4597" w14:textId="77777777" w:rsidR="003F3F29" w:rsidRDefault="003F3F29" w:rsidP="008C2C8D">
      <w:pPr>
        <w:keepNext/>
        <w:tabs>
          <w:tab w:val="left" w:pos="-1440"/>
          <w:tab w:val="num" w:pos="284"/>
          <w:tab w:val="left" w:pos="851"/>
          <w:tab w:val="right" w:pos="8789"/>
        </w:tabs>
        <w:spacing w:after="0" w:line="240" w:lineRule="auto"/>
        <w:jc w:val="both"/>
        <w:outlineLvl w:val="1"/>
        <w:rPr>
          <w:rFonts w:eastAsia="Times New Roman" w:cstheme="minorHAnsi"/>
          <w:b/>
        </w:rPr>
      </w:pPr>
    </w:p>
    <w:p w14:paraId="2EFCBBB4" w14:textId="1C029850" w:rsidR="007B50A3" w:rsidRDefault="003F3F29" w:rsidP="008C2C8D">
      <w:pPr>
        <w:tabs>
          <w:tab w:val="num" w:pos="284"/>
          <w:tab w:val="left" w:pos="851"/>
        </w:tabs>
        <w:spacing w:after="0" w:line="240" w:lineRule="auto"/>
        <w:rPr>
          <w:rFonts w:eastAsia="Times New Roman" w:cstheme="minorHAnsi"/>
          <w:b/>
        </w:rPr>
      </w:pPr>
      <w:r>
        <w:rPr>
          <w:rFonts w:eastAsia="Times New Roman" w:cstheme="minorHAnsi"/>
          <w:b/>
        </w:rPr>
        <w:t>4</w:t>
      </w:r>
      <w:r w:rsidRPr="003E5296">
        <w:rPr>
          <w:rFonts w:eastAsia="Times New Roman" w:cstheme="minorHAnsi"/>
          <w:b/>
        </w:rPr>
        <w:t xml:space="preserve">. </w:t>
      </w:r>
      <w:r w:rsidRPr="003E5296">
        <w:rPr>
          <w:rFonts w:eastAsia="Times New Roman" w:cstheme="minorHAnsi"/>
          <w:b/>
        </w:rPr>
        <w:tab/>
      </w:r>
      <w:r>
        <w:rPr>
          <w:rFonts w:eastAsia="Times New Roman" w:cstheme="minorHAnsi"/>
          <w:b/>
        </w:rPr>
        <w:t>Minute of meeting</w:t>
      </w:r>
      <w:r w:rsidR="007B50A3">
        <w:rPr>
          <w:rFonts w:eastAsia="Times New Roman" w:cstheme="minorHAnsi"/>
          <w:b/>
        </w:rPr>
        <w:t xml:space="preserve"> </w:t>
      </w:r>
      <w:r w:rsidR="00926FB9">
        <w:rPr>
          <w:rFonts w:eastAsia="Times New Roman" w:cstheme="minorHAnsi"/>
          <w:b/>
        </w:rPr>
        <w:t>2</w:t>
      </w:r>
      <w:r w:rsidR="00926FB9" w:rsidRPr="00926FB9">
        <w:rPr>
          <w:rFonts w:eastAsia="Times New Roman" w:cstheme="minorHAnsi"/>
          <w:b/>
          <w:vertAlign w:val="superscript"/>
        </w:rPr>
        <w:t>nd</w:t>
      </w:r>
      <w:r w:rsidR="00926FB9">
        <w:rPr>
          <w:rFonts w:eastAsia="Times New Roman" w:cstheme="minorHAnsi"/>
          <w:b/>
        </w:rPr>
        <w:t xml:space="preserve"> December </w:t>
      </w:r>
      <w:r w:rsidR="0092361C">
        <w:rPr>
          <w:rFonts w:eastAsia="Times New Roman" w:cstheme="minorHAnsi"/>
          <w:b/>
        </w:rPr>
        <w:t>202</w:t>
      </w:r>
      <w:r w:rsidR="00AD3ADA">
        <w:rPr>
          <w:rFonts w:eastAsia="Times New Roman" w:cstheme="minorHAnsi"/>
          <w:b/>
        </w:rPr>
        <w:t>4</w:t>
      </w:r>
      <w:r w:rsidR="00545913">
        <w:rPr>
          <w:rFonts w:eastAsia="Times New Roman" w:cstheme="minorHAnsi"/>
          <w:b/>
        </w:rPr>
        <w:t xml:space="preserve">: </w:t>
      </w:r>
      <w:r w:rsidR="00545913" w:rsidRPr="00A65712">
        <w:rPr>
          <w:rFonts w:eastAsia="Times New Roman" w:cstheme="minorHAnsi"/>
        </w:rPr>
        <w:t xml:space="preserve">The minute </w:t>
      </w:r>
      <w:r w:rsidR="00A65712" w:rsidRPr="00A65712">
        <w:rPr>
          <w:rFonts w:eastAsia="Times New Roman" w:cstheme="minorHAnsi"/>
        </w:rPr>
        <w:t>of the meeting was approved.</w:t>
      </w:r>
      <w:r w:rsidR="007B50A3" w:rsidRPr="00A65712">
        <w:rPr>
          <w:rFonts w:eastAsia="Times New Roman" w:cstheme="minorHAnsi"/>
        </w:rPr>
        <w:tab/>
      </w:r>
      <w:r w:rsidR="007B50A3">
        <w:rPr>
          <w:rFonts w:eastAsia="Times New Roman" w:cstheme="minorHAnsi"/>
          <w:b/>
        </w:rPr>
        <w:tab/>
      </w:r>
      <w:r w:rsidR="007B50A3">
        <w:rPr>
          <w:rFonts w:eastAsia="Times New Roman" w:cstheme="minorHAnsi"/>
          <w:b/>
        </w:rPr>
        <w:tab/>
      </w:r>
      <w:r w:rsidR="0092361C">
        <w:rPr>
          <w:rFonts w:eastAsia="Times New Roman" w:cstheme="minorHAnsi"/>
          <w:b/>
        </w:rPr>
        <w:tab/>
      </w:r>
    </w:p>
    <w:p w14:paraId="2674CD9B" w14:textId="00A0AA80" w:rsidR="003F3F29" w:rsidRPr="00A65712" w:rsidRDefault="003F3F29" w:rsidP="008C2C8D">
      <w:pPr>
        <w:tabs>
          <w:tab w:val="num"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5</w:t>
      </w:r>
      <w:r w:rsidRPr="003E5296">
        <w:rPr>
          <w:rFonts w:eastAsia="Times New Roman" w:cstheme="minorHAnsi"/>
          <w:b/>
        </w:rPr>
        <w:t xml:space="preserve">. </w:t>
      </w:r>
      <w:r w:rsidRPr="003E5296">
        <w:rPr>
          <w:rFonts w:eastAsia="Times New Roman" w:cstheme="minorHAnsi"/>
          <w:b/>
        </w:rPr>
        <w:tab/>
        <w:t>Matters Arising</w:t>
      </w:r>
      <w:r>
        <w:rPr>
          <w:rFonts w:eastAsia="Times New Roman" w:cstheme="minorHAnsi"/>
          <w:b/>
        </w:rPr>
        <w:t xml:space="preserve"> from Minutes</w:t>
      </w:r>
      <w:r w:rsidR="00A65712">
        <w:rPr>
          <w:rFonts w:eastAsia="Times New Roman" w:cstheme="minorHAnsi"/>
          <w:b/>
        </w:rPr>
        <w:t xml:space="preserve">: </w:t>
      </w:r>
      <w:r w:rsidR="00A65712" w:rsidRPr="00A65712">
        <w:rPr>
          <w:rFonts w:eastAsia="Times New Roman" w:cstheme="minorHAnsi"/>
        </w:rPr>
        <w:t xml:space="preserve">The Committee was informed that Ronnie Smith had written to the Auditor General and had a reply </w:t>
      </w:r>
      <w:r w:rsidR="00A65712">
        <w:rPr>
          <w:rFonts w:eastAsia="Times New Roman" w:cstheme="minorHAnsi"/>
        </w:rPr>
        <w:t>acknowledging the points raised and setting out the audit process. The point about policies being brought to the ARC on an annual basis would be actioned.</w:t>
      </w:r>
    </w:p>
    <w:p w14:paraId="6A0074DE" w14:textId="77777777" w:rsidR="003F3F29" w:rsidRDefault="003F3F29" w:rsidP="00827FC5">
      <w:pPr>
        <w:keepNext/>
        <w:tabs>
          <w:tab w:val="left" w:pos="-1440"/>
          <w:tab w:val="num" w:pos="567"/>
          <w:tab w:val="left" w:pos="851"/>
          <w:tab w:val="right" w:pos="8789"/>
        </w:tabs>
        <w:spacing w:after="0" w:line="240" w:lineRule="auto"/>
        <w:contextualSpacing/>
        <w:jc w:val="both"/>
        <w:outlineLvl w:val="1"/>
        <w:rPr>
          <w:rFonts w:eastAsia="Times New Roman" w:cstheme="minorHAnsi"/>
          <w:b/>
        </w:rPr>
      </w:pPr>
    </w:p>
    <w:p w14:paraId="5932E402" w14:textId="6D38A805" w:rsidR="00CC0480" w:rsidRDefault="003F3F29" w:rsidP="008C2C8D">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rPr>
      </w:pPr>
      <w:r>
        <w:rPr>
          <w:rFonts w:eastAsia="Times New Roman" w:cstheme="minorHAnsi"/>
          <w:b/>
        </w:rPr>
        <w:t xml:space="preserve">6. </w:t>
      </w:r>
      <w:r>
        <w:rPr>
          <w:rFonts w:eastAsia="Times New Roman" w:cstheme="minorHAnsi"/>
          <w:b/>
        </w:rPr>
        <w:tab/>
        <w:t>SLC ARC Update</w:t>
      </w:r>
      <w:r w:rsidR="00CC0480">
        <w:rPr>
          <w:rFonts w:eastAsia="Times New Roman" w:cstheme="minorHAnsi"/>
          <w:b/>
        </w:rPr>
        <w:t xml:space="preserve">: </w:t>
      </w:r>
      <w:r w:rsidR="00A65712">
        <w:rPr>
          <w:rFonts w:eastAsia="Times New Roman" w:cstheme="minorHAnsi"/>
          <w:b/>
        </w:rPr>
        <w:t xml:space="preserve"> </w:t>
      </w:r>
    </w:p>
    <w:p w14:paraId="1BF885C7" w14:textId="77777777" w:rsidR="00CC0480" w:rsidRDefault="00CC0480" w:rsidP="008C2C8D">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rPr>
      </w:pPr>
    </w:p>
    <w:p w14:paraId="52B42C97" w14:textId="01B4C01D" w:rsidR="00A65712" w:rsidRDefault="00CC0480" w:rsidP="008C2C8D">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rPr>
      </w:pPr>
      <w:r>
        <w:rPr>
          <w:rFonts w:eastAsia="Times New Roman" w:cstheme="minorHAnsi"/>
        </w:rPr>
        <w:t xml:space="preserve">Elaine </w:t>
      </w:r>
      <w:r w:rsidR="00A65712" w:rsidRPr="00CC0480">
        <w:rPr>
          <w:rFonts w:eastAsia="Times New Roman" w:cstheme="minorHAnsi"/>
        </w:rPr>
        <w:t xml:space="preserve">McKechnie highlighted the following </w:t>
      </w:r>
      <w:r>
        <w:rPr>
          <w:rFonts w:eastAsia="Times New Roman" w:cstheme="minorHAnsi"/>
        </w:rPr>
        <w:t xml:space="preserve">items </w:t>
      </w:r>
      <w:r w:rsidR="00A65712" w:rsidRPr="00CC0480">
        <w:rPr>
          <w:rFonts w:eastAsia="Times New Roman" w:cstheme="minorHAnsi"/>
        </w:rPr>
        <w:t>from her report:</w:t>
      </w:r>
    </w:p>
    <w:p w14:paraId="0E3AC4BF" w14:textId="77777777" w:rsidR="00BC6855" w:rsidRDefault="00BC6855" w:rsidP="008C2C8D">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020ECE4A" w14:textId="443497BD" w:rsidR="00BC6855" w:rsidRDefault="00CC0480" w:rsidP="00670263">
      <w:pPr>
        <w:pStyle w:val="Default"/>
        <w:numPr>
          <w:ilvl w:val="0"/>
          <w:numId w:val="23"/>
        </w:numPr>
        <w:rPr>
          <w:rFonts w:asciiTheme="minorHAnsi" w:hAnsiTheme="minorHAnsi" w:cstheme="minorHAnsi"/>
          <w:sz w:val="22"/>
          <w:szCs w:val="22"/>
        </w:rPr>
      </w:pPr>
      <w:r w:rsidRPr="00F571AC">
        <w:rPr>
          <w:rFonts w:asciiTheme="minorHAnsi" w:hAnsiTheme="minorHAnsi" w:cstheme="minorHAnsi"/>
          <w:b/>
          <w:sz w:val="22"/>
          <w:szCs w:val="22"/>
        </w:rPr>
        <w:t>Consultancy Review of Payroll and Pensions Management</w:t>
      </w:r>
      <w:r w:rsidR="00BC6855" w:rsidRPr="00BC6855">
        <w:rPr>
          <w:rFonts w:asciiTheme="minorHAnsi" w:hAnsiTheme="minorHAnsi" w:cstheme="minorHAnsi"/>
          <w:sz w:val="22"/>
          <w:szCs w:val="22"/>
        </w:rPr>
        <w:t xml:space="preserve">: </w:t>
      </w:r>
      <w:r w:rsidRPr="00BC6855">
        <w:rPr>
          <w:rFonts w:asciiTheme="minorHAnsi" w:hAnsiTheme="minorHAnsi" w:cstheme="minorHAnsi"/>
          <w:sz w:val="22"/>
          <w:szCs w:val="22"/>
        </w:rPr>
        <w:t xml:space="preserve"> </w:t>
      </w:r>
      <w:r w:rsidR="00F571AC">
        <w:rPr>
          <w:rFonts w:asciiTheme="minorHAnsi" w:hAnsiTheme="minorHAnsi" w:cstheme="minorHAnsi"/>
          <w:sz w:val="22"/>
          <w:szCs w:val="22"/>
        </w:rPr>
        <w:t>see 7 below.</w:t>
      </w:r>
      <w:r w:rsidR="00BC6855" w:rsidRPr="00BC6855">
        <w:rPr>
          <w:rFonts w:asciiTheme="minorHAnsi" w:hAnsiTheme="minorHAnsi" w:cstheme="minorHAnsi"/>
          <w:sz w:val="22"/>
          <w:szCs w:val="22"/>
        </w:rPr>
        <w:t xml:space="preserve"> </w:t>
      </w:r>
    </w:p>
    <w:p w14:paraId="7AF0F400" w14:textId="77777777" w:rsidR="00BC6855" w:rsidRDefault="00CC0480" w:rsidP="00670263">
      <w:pPr>
        <w:pStyle w:val="Default"/>
        <w:numPr>
          <w:ilvl w:val="0"/>
          <w:numId w:val="23"/>
        </w:numPr>
        <w:rPr>
          <w:rFonts w:asciiTheme="minorHAnsi" w:hAnsiTheme="minorHAnsi" w:cstheme="minorHAnsi"/>
          <w:sz w:val="22"/>
          <w:szCs w:val="22"/>
        </w:rPr>
      </w:pPr>
      <w:r w:rsidRPr="00F571AC">
        <w:rPr>
          <w:rFonts w:asciiTheme="minorHAnsi" w:hAnsiTheme="minorHAnsi" w:cstheme="minorHAnsi"/>
          <w:b/>
          <w:sz w:val="22"/>
          <w:szCs w:val="22"/>
        </w:rPr>
        <w:t>Rolling Audit Recommendations Monitor</w:t>
      </w:r>
      <w:r w:rsidR="00BC6855" w:rsidRPr="00F571AC">
        <w:rPr>
          <w:rFonts w:asciiTheme="minorHAnsi" w:hAnsiTheme="minorHAnsi" w:cstheme="minorHAnsi"/>
          <w:b/>
          <w:sz w:val="22"/>
          <w:szCs w:val="22"/>
        </w:rPr>
        <w:t>:</w:t>
      </w:r>
      <w:r w:rsidR="00BC6855" w:rsidRPr="00BC6855">
        <w:rPr>
          <w:rFonts w:asciiTheme="minorHAnsi" w:hAnsiTheme="minorHAnsi" w:cstheme="minorHAnsi"/>
          <w:sz w:val="22"/>
          <w:szCs w:val="22"/>
        </w:rPr>
        <w:t xml:space="preserve"> </w:t>
      </w:r>
      <w:r w:rsidRPr="00BC6855">
        <w:rPr>
          <w:rFonts w:asciiTheme="minorHAnsi" w:hAnsiTheme="minorHAnsi" w:cstheme="minorHAnsi"/>
          <w:sz w:val="22"/>
          <w:szCs w:val="22"/>
        </w:rPr>
        <w:t xml:space="preserve"> </w:t>
      </w:r>
      <w:r w:rsidR="00BC6855" w:rsidRPr="00BC6855">
        <w:rPr>
          <w:rFonts w:asciiTheme="minorHAnsi" w:hAnsiTheme="minorHAnsi" w:cstheme="minorHAnsi"/>
          <w:sz w:val="22"/>
          <w:szCs w:val="22"/>
        </w:rPr>
        <w:t>The terms of the Rolling Audit Recommendations Monitor were noted. A further 2 recommendations were closed in the period from November 2024 to February 2025 in respect of risk management and cyber security respectively. The Payroll &amp; Pension internal review recommendations would be added to the monitor for the May 2025 committee cycle.</w:t>
      </w:r>
    </w:p>
    <w:p w14:paraId="543CE443" w14:textId="17310EC1" w:rsidR="00BC6855" w:rsidRDefault="00CC0480" w:rsidP="00670263">
      <w:pPr>
        <w:pStyle w:val="Default"/>
        <w:numPr>
          <w:ilvl w:val="0"/>
          <w:numId w:val="23"/>
        </w:numPr>
        <w:rPr>
          <w:rFonts w:asciiTheme="minorHAnsi" w:hAnsiTheme="minorHAnsi" w:cstheme="minorHAnsi"/>
          <w:sz w:val="22"/>
          <w:szCs w:val="22"/>
        </w:rPr>
      </w:pPr>
      <w:r w:rsidRPr="00F571AC">
        <w:rPr>
          <w:rFonts w:asciiTheme="minorHAnsi" w:hAnsiTheme="minorHAnsi" w:cstheme="minorHAnsi"/>
          <w:b/>
          <w:sz w:val="22"/>
          <w:szCs w:val="22"/>
        </w:rPr>
        <w:t>Risk Management</w:t>
      </w:r>
      <w:r w:rsidR="00BC6855" w:rsidRPr="00F571AC">
        <w:rPr>
          <w:rFonts w:asciiTheme="minorHAnsi" w:hAnsiTheme="minorHAnsi" w:cstheme="minorHAnsi"/>
          <w:b/>
          <w:sz w:val="22"/>
          <w:szCs w:val="22"/>
        </w:rPr>
        <w:t>:</w:t>
      </w:r>
      <w:r w:rsidR="00BC6855" w:rsidRPr="00BC6855">
        <w:rPr>
          <w:rFonts w:asciiTheme="minorHAnsi" w:hAnsiTheme="minorHAnsi" w:cstheme="minorHAnsi"/>
          <w:sz w:val="22"/>
          <w:szCs w:val="22"/>
        </w:rPr>
        <w:t xml:space="preserve"> See at Item 9 below.</w:t>
      </w:r>
    </w:p>
    <w:p w14:paraId="5C4BABB6" w14:textId="500FCCE4" w:rsidR="00F571AC" w:rsidRDefault="00CC0480" w:rsidP="00670263">
      <w:pPr>
        <w:pStyle w:val="Default"/>
        <w:numPr>
          <w:ilvl w:val="0"/>
          <w:numId w:val="23"/>
        </w:numPr>
        <w:rPr>
          <w:rFonts w:asciiTheme="minorHAnsi" w:hAnsiTheme="minorHAnsi" w:cstheme="minorHAnsi"/>
          <w:sz w:val="22"/>
          <w:szCs w:val="22"/>
        </w:rPr>
      </w:pPr>
      <w:r w:rsidRPr="00F571AC">
        <w:rPr>
          <w:rFonts w:asciiTheme="minorHAnsi" w:hAnsiTheme="minorHAnsi" w:cstheme="minorHAnsi"/>
          <w:b/>
          <w:sz w:val="22"/>
          <w:szCs w:val="22"/>
        </w:rPr>
        <w:t>SLC Quality Enhancement Group update</w:t>
      </w:r>
      <w:r w:rsidR="00BC6855" w:rsidRPr="00F571AC">
        <w:rPr>
          <w:rFonts w:asciiTheme="minorHAnsi" w:hAnsiTheme="minorHAnsi" w:cstheme="minorHAnsi"/>
          <w:sz w:val="22"/>
          <w:szCs w:val="22"/>
        </w:rPr>
        <w:t xml:space="preserve">: The SLC Committee considered and noted the remit and membership of the Quality Assurance and Enhancement Groups, the Quality Audit Group (QAG) Audit Schedule for 2024-25 and the results of the recent EMA 1st Block Audit. </w:t>
      </w:r>
    </w:p>
    <w:p w14:paraId="7E38E914" w14:textId="09342B50" w:rsidR="00F571AC" w:rsidRDefault="00CC0480" w:rsidP="00670263">
      <w:pPr>
        <w:pStyle w:val="Default"/>
        <w:numPr>
          <w:ilvl w:val="0"/>
          <w:numId w:val="23"/>
        </w:numPr>
        <w:rPr>
          <w:rFonts w:asciiTheme="minorHAnsi" w:hAnsiTheme="minorHAnsi" w:cstheme="minorHAnsi"/>
          <w:sz w:val="22"/>
          <w:szCs w:val="22"/>
        </w:rPr>
      </w:pPr>
      <w:r w:rsidRPr="00F571AC">
        <w:rPr>
          <w:rFonts w:asciiTheme="minorHAnsi" w:hAnsiTheme="minorHAnsi" w:cstheme="minorHAnsi"/>
          <w:b/>
          <w:sz w:val="22"/>
          <w:szCs w:val="22"/>
        </w:rPr>
        <w:t>External Audit Proposed Fees 2024-25</w:t>
      </w:r>
      <w:r w:rsidR="00F571AC" w:rsidRPr="00F571AC">
        <w:rPr>
          <w:rFonts w:asciiTheme="minorHAnsi" w:hAnsiTheme="minorHAnsi" w:cstheme="minorHAnsi"/>
          <w:b/>
          <w:sz w:val="22"/>
          <w:szCs w:val="22"/>
        </w:rPr>
        <w:t>:</w:t>
      </w:r>
      <w:r w:rsidR="00F571AC" w:rsidRPr="00F571AC">
        <w:rPr>
          <w:rFonts w:asciiTheme="minorHAnsi" w:hAnsiTheme="minorHAnsi" w:cstheme="minorHAnsi"/>
          <w:sz w:val="22"/>
          <w:szCs w:val="22"/>
        </w:rPr>
        <w:t xml:space="preserve"> </w:t>
      </w:r>
      <w:r w:rsidRPr="00F571AC">
        <w:rPr>
          <w:rFonts w:asciiTheme="minorHAnsi" w:hAnsiTheme="minorHAnsi" w:cstheme="minorHAnsi"/>
          <w:sz w:val="22"/>
          <w:szCs w:val="22"/>
        </w:rPr>
        <w:t xml:space="preserve"> </w:t>
      </w:r>
      <w:r w:rsidR="00F571AC" w:rsidRPr="00F571AC">
        <w:rPr>
          <w:rFonts w:asciiTheme="minorHAnsi" w:hAnsiTheme="minorHAnsi" w:cstheme="minorHAnsi"/>
          <w:sz w:val="22"/>
          <w:szCs w:val="22"/>
        </w:rPr>
        <w:t xml:space="preserve">The SLC Committee noted and agreed the proposed level of fee set by Audit Scotland and the Auditor General for 2024/25. A 1.9% increase in fee is proposed for the College from 2023/24 to 2024/25, representing an increase of £490 from £25,590 to £26,080. </w:t>
      </w:r>
    </w:p>
    <w:p w14:paraId="6A4CFC25" w14:textId="7E3C1210" w:rsidR="00F571AC" w:rsidRDefault="00CC0480" w:rsidP="00670263">
      <w:pPr>
        <w:pStyle w:val="Default"/>
        <w:numPr>
          <w:ilvl w:val="0"/>
          <w:numId w:val="23"/>
        </w:numPr>
        <w:rPr>
          <w:rFonts w:asciiTheme="minorHAnsi" w:hAnsiTheme="minorHAnsi" w:cstheme="minorHAnsi"/>
          <w:sz w:val="22"/>
          <w:szCs w:val="22"/>
        </w:rPr>
      </w:pPr>
      <w:r w:rsidRPr="00F571AC">
        <w:rPr>
          <w:rFonts w:asciiTheme="minorHAnsi" w:hAnsiTheme="minorHAnsi" w:cstheme="minorHAnsi"/>
          <w:b/>
          <w:sz w:val="22"/>
          <w:szCs w:val="22"/>
        </w:rPr>
        <w:t>SLC Digital Strategy</w:t>
      </w:r>
      <w:r w:rsidR="00F571AC" w:rsidRPr="00F571AC">
        <w:rPr>
          <w:rFonts w:asciiTheme="minorHAnsi" w:hAnsiTheme="minorHAnsi" w:cstheme="minorHAnsi"/>
          <w:b/>
          <w:sz w:val="22"/>
          <w:szCs w:val="22"/>
        </w:rPr>
        <w:t>:</w:t>
      </w:r>
      <w:r w:rsidR="00F571AC" w:rsidRPr="00F571AC">
        <w:rPr>
          <w:rFonts w:asciiTheme="minorHAnsi" w:hAnsiTheme="minorHAnsi" w:cstheme="minorHAnsi"/>
          <w:sz w:val="22"/>
          <w:szCs w:val="22"/>
        </w:rPr>
        <w:t xml:space="preserve"> </w:t>
      </w:r>
      <w:r w:rsidRPr="00F571AC">
        <w:rPr>
          <w:rFonts w:asciiTheme="minorHAnsi" w:hAnsiTheme="minorHAnsi" w:cstheme="minorHAnsi"/>
          <w:sz w:val="22"/>
          <w:szCs w:val="22"/>
        </w:rPr>
        <w:t xml:space="preserve"> </w:t>
      </w:r>
      <w:r w:rsidR="00F571AC" w:rsidRPr="00F571AC">
        <w:rPr>
          <w:rFonts w:asciiTheme="minorHAnsi" w:hAnsiTheme="minorHAnsi" w:cstheme="minorHAnsi"/>
          <w:sz w:val="22"/>
          <w:szCs w:val="22"/>
        </w:rPr>
        <w:t xml:space="preserve">The SLC Committee considered the terms of the SLC Digital Strategy and remitted to the Board for approval. </w:t>
      </w:r>
    </w:p>
    <w:p w14:paraId="0063481F" w14:textId="316E3F6E" w:rsidR="00F571AC" w:rsidRDefault="00CC0480" w:rsidP="00670263">
      <w:pPr>
        <w:pStyle w:val="Default"/>
        <w:numPr>
          <w:ilvl w:val="0"/>
          <w:numId w:val="23"/>
        </w:numPr>
        <w:rPr>
          <w:rFonts w:asciiTheme="minorHAnsi" w:hAnsiTheme="minorHAnsi" w:cstheme="minorHAnsi"/>
          <w:sz w:val="22"/>
          <w:szCs w:val="22"/>
        </w:rPr>
      </w:pPr>
      <w:r w:rsidRPr="00F571AC">
        <w:rPr>
          <w:rFonts w:asciiTheme="minorHAnsi" w:hAnsiTheme="minorHAnsi" w:cstheme="minorHAnsi"/>
          <w:b/>
          <w:sz w:val="22"/>
          <w:szCs w:val="22"/>
        </w:rPr>
        <w:t>Pensions Update</w:t>
      </w:r>
      <w:r w:rsidR="00F571AC" w:rsidRPr="00F571AC">
        <w:rPr>
          <w:rFonts w:asciiTheme="minorHAnsi" w:hAnsiTheme="minorHAnsi" w:cstheme="minorHAnsi"/>
          <w:b/>
          <w:sz w:val="22"/>
          <w:szCs w:val="22"/>
        </w:rPr>
        <w:t>:</w:t>
      </w:r>
      <w:r w:rsidR="00F571AC" w:rsidRPr="00F571AC">
        <w:rPr>
          <w:rFonts w:asciiTheme="minorHAnsi" w:hAnsiTheme="minorHAnsi" w:cstheme="minorHAnsi"/>
          <w:sz w:val="22"/>
          <w:szCs w:val="22"/>
        </w:rPr>
        <w:t xml:space="preserve"> The SLC Committee received a written update of the progress of the work being undertaken on the plan for correction of pension contribution errors for part time staff as previously advised. </w:t>
      </w:r>
    </w:p>
    <w:p w14:paraId="7828CA04" w14:textId="6D842E9B" w:rsidR="00F571AC" w:rsidRPr="00F571AC" w:rsidRDefault="00CC0480" w:rsidP="00670263">
      <w:pPr>
        <w:pStyle w:val="Default"/>
        <w:numPr>
          <w:ilvl w:val="0"/>
          <w:numId w:val="23"/>
        </w:numPr>
        <w:rPr>
          <w:rFonts w:asciiTheme="minorHAnsi" w:hAnsiTheme="minorHAnsi" w:cstheme="minorHAnsi"/>
          <w:sz w:val="22"/>
          <w:szCs w:val="22"/>
        </w:rPr>
      </w:pPr>
      <w:r w:rsidRPr="00F571AC">
        <w:rPr>
          <w:rFonts w:asciiTheme="minorHAnsi" w:hAnsiTheme="minorHAnsi" w:cstheme="minorHAnsi"/>
          <w:b/>
          <w:sz w:val="22"/>
          <w:szCs w:val="22"/>
        </w:rPr>
        <w:t>Governance Rolling Review</w:t>
      </w:r>
      <w:r w:rsidR="00F571AC" w:rsidRPr="00F571AC">
        <w:rPr>
          <w:rFonts w:asciiTheme="minorHAnsi" w:hAnsiTheme="minorHAnsi" w:cstheme="minorHAnsi"/>
          <w:b/>
          <w:sz w:val="22"/>
          <w:szCs w:val="22"/>
        </w:rPr>
        <w:t xml:space="preserve">: </w:t>
      </w:r>
      <w:r w:rsidRPr="00F571AC">
        <w:rPr>
          <w:rFonts w:asciiTheme="minorHAnsi" w:hAnsiTheme="minorHAnsi" w:cstheme="minorHAnsi"/>
          <w:sz w:val="22"/>
          <w:szCs w:val="22"/>
        </w:rPr>
        <w:t xml:space="preserve"> </w:t>
      </w:r>
      <w:r w:rsidR="00F571AC" w:rsidRPr="00F571AC">
        <w:rPr>
          <w:rFonts w:asciiTheme="minorHAnsi" w:hAnsiTheme="minorHAnsi" w:cstheme="minorHAnsi"/>
          <w:sz w:val="22"/>
          <w:szCs w:val="22"/>
        </w:rPr>
        <w:t xml:space="preserve">The Committee noted the updates to the Rolling Review. The Rolling Review now provides visible audit evidence of the role of the Board in monitoring key </w:t>
      </w:r>
      <w:r w:rsidR="00F571AC" w:rsidRPr="00F571AC">
        <w:rPr>
          <w:rFonts w:asciiTheme="minorHAnsi" w:hAnsiTheme="minorHAnsi" w:cstheme="minorHAnsi"/>
          <w:sz w:val="22"/>
          <w:szCs w:val="22"/>
        </w:rPr>
        <w:lastRenderedPageBreak/>
        <w:t xml:space="preserve">Policies and key Governance documents such as the Scheme of Delegation, the Committee Terms of Reference and Standing Orders – all of which the College is obligated to keep under review. </w:t>
      </w:r>
    </w:p>
    <w:p w14:paraId="51CAF569" w14:textId="1DB655C5" w:rsidR="00CC0480" w:rsidRPr="00CC0480" w:rsidRDefault="00CC0480" w:rsidP="00BC6855">
      <w:pPr>
        <w:pStyle w:val="Default"/>
        <w:rPr>
          <w:rFonts w:asciiTheme="minorHAnsi" w:hAnsiTheme="minorHAnsi" w:cstheme="minorHAnsi"/>
          <w:sz w:val="22"/>
          <w:szCs w:val="22"/>
        </w:rPr>
      </w:pPr>
    </w:p>
    <w:p w14:paraId="09356482" w14:textId="77777777" w:rsidR="00F571AC" w:rsidRDefault="00E15345" w:rsidP="008C2C8D">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r w:rsidRPr="00E15345">
        <w:rPr>
          <w:rFonts w:eastAsia="Times New Roman" w:cstheme="minorHAnsi"/>
          <w:b/>
        </w:rPr>
        <w:t>7.</w:t>
      </w:r>
      <w:r w:rsidRPr="00E15345">
        <w:rPr>
          <w:rFonts w:eastAsia="Times New Roman" w:cstheme="minorHAnsi"/>
          <w:b/>
        </w:rPr>
        <w:tab/>
        <w:t>SLC Internal Audit Report</w:t>
      </w:r>
      <w:r w:rsidR="00F571AC">
        <w:rPr>
          <w:rFonts w:eastAsia="Times New Roman" w:cstheme="minorHAnsi"/>
          <w:b/>
        </w:rPr>
        <w:t xml:space="preserve">: </w:t>
      </w:r>
    </w:p>
    <w:p w14:paraId="7CD3D76C" w14:textId="77777777" w:rsidR="00F571AC" w:rsidRDefault="00F571AC" w:rsidP="008C2C8D">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3427FDFC" w14:textId="0D989F4A" w:rsidR="00F571AC" w:rsidRPr="00F571AC" w:rsidRDefault="00F571AC" w:rsidP="00F571AC">
      <w:pPr>
        <w:pStyle w:val="Default"/>
        <w:rPr>
          <w:rFonts w:asciiTheme="minorHAnsi" w:hAnsiTheme="minorHAnsi" w:cstheme="minorHAnsi"/>
          <w:sz w:val="22"/>
          <w:szCs w:val="22"/>
        </w:rPr>
      </w:pPr>
      <w:r w:rsidRPr="00F571AC">
        <w:rPr>
          <w:rFonts w:asciiTheme="minorHAnsi" w:eastAsia="Times New Roman" w:hAnsiTheme="minorHAnsi" w:cstheme="minorHAnsi"/>
          <w:b/>
          <w:sz w:val="22"/>
          <w:szCs w:val="22"/>
        </w:rPr>
        <w:t xml:space="preserve">7.1 </w:t>
      </w:r>
      <w:r w:rsidRPr="00F571AC">
        <w:rPr>
          <w:rFonts w:asciiTheme="minorHAnsi" w:eastAsia="Times New Roman" w:hAnsiTheme="minorHAnsi" w:cstheme="minorHAnsi"/>
          <w:sz w:val="22"/>
          <w:szCs w:val="22"/>
        </w:rPr>
        <w:t xml:space="preserve">Stella McManus informed the </w:t>
      </w:r>
      <w:r w:rsidR="00B478C0">
        <w:rPr>
          <w:rFonts w:asciiTheme="minorHAnsi" w:eastAsia="Times New Roman" w:hAnsiTheme="minorHAnsi" w:cstheme="minorHAnsi"/>
          <w:sz w:val="22"/>
          <w:szCs w:val="22"/>
        </w:rPr>
        <w:t xml:space="preserve">Lanarkshire Board </w:t>
      </w:r>
      <w:r w:rsidRPr="00F571AC">
        <w:rPr>
          <w:rFonts w:asciiTheme="minorHAnsi" w:eastAsia="Times New Roman" w:hAnsiTheme="minorHAnsi" w:cstheme="minorHAnsi"/>
          <w:sz w:val="22"/>
          <w:szCs w:val="22"/>
        </w:rPr>
        <w:t>ARC that</w:t>
      </w:r>
      <w:r w:rsidRPr="00F571AC">
        <w:rPr>
          <w:rFonts w:asciiTheme="minorHAnsi" w:eastAsia="Times New Roman" w:hAnsiTheme="minorHAnsi" w:cstheme="minorHAnsi"/>
          <w:b/>
          <w:sz w:val="22"/>
          <w:szCs w:val="22"/>
        </w:rPr>
        <w:t xml:space="preserve"> </w:t>
      </w:r>
      <w:r>
        <w:rPr>
          <w:rFonts w:asciiTheme="minorHAnsi" w:eastAsia="Times New Roman" w:hAnsiTheme="minorHAnsi" w:cstheme="minorHAnsi"/>
          <w:b/>
          <w:sz w:val="22"/>
          <w:szCs w:val="22"/>
        </w:rPr>
        <w:t>t</w:t>
      </w:r>
      <w:r w:rsidRPr="00F571AC">
        <w:rPr>
          <w:rFonts w:asciiTheme="minorHAnsi" w:hAnsiTheme="minorHAnsi" w:cstheme="minorHAnsi"/>
          <w:sz w:val="22"/>
          <w:szCs w:val="22"/>
        </w:rPr>
        <w:t xml:space="preserve">he SLC Committee was provided with an update regarding the review of payroll and pensions management as conducted by Henderson Loggie. The report culminated in 12 recommendations of which 8 have already been implemented. </w:t>
      </w:r>
      <w:r w:rsidR="00B478C0">
        <w:rPr>
          <w:rFonts w:asciiTheme="minorHAnsi" w:hAnsiTheme="minorHAnsi" w:cstheme="minorHAnsi"/>
          <w:sz w:val="22"/>
          <w:szCs w:val="22"/>
        </w:rPr>
        <w:t xml:space="preserve">The report is confidential but </w:t>
      </w:r>
      <w:r w:rsidRPr="00F571AC">
        <w:rPr>
          <w:rFonts w:asciiTheme="minorHAnsi" w:hAnsiTheme="minorHAnsi" w:cstheme="minorHAnsi"/>
          <w:sz w:val="22"/>
          <w:szCs w:val="22"/>
        </w:rPr>
        <w:t xml:space="preserve">SLC has committed to liaising with the Regional Chair to share relevant details of the report of which the Regional Body should have awareness. </w:t>
      </w:r>
      <w:r>
        <w:rPr>
          <w:rFonts w:asciiTheme="minorHAnsi" w:hAnsiTheme="minorHAnsi" w:cstheme="minorHAnsi"/>
          <w:sz w:val="22"/>
          <w:szCs w:val="22"/>
        </w:rPr>
        <w:t>A copy of the report ha</w:t>
      </w:r>
      <w:r w:rsidR="00B478C0">
        <w:rPr>
          <w:rFonts w:asciiTheme="minorHAnsi" w:hAnsiTheme="minorHAnsi" w:cstheme="minorHAnsi"/>
          <w:sz w:val="22"/>
          <w:szCs w:val="22"/>
        </w:rPr>
        <w:t>s also</w:t>
      </w:r>
      <w:r>
        <w:rPr>
          <w:rFonts w:asciiTheme="minorHAnsi" w:hAnsiTheme="minorHAnsi" w:cstheme="minorHAnsi"/>
          <w:sz w:val="22"/>
          <w:szCs w:val="22"/>
        </w:rPr>
        <w:t xml:space="preserve"> been made available to </w:t>
      </w:r>
      <w:r w:rsidR="00B478C0">
        <w:rPr>
          <w:rFonts w:asciiTheme="minorHAnsi" w:hAnsiTheme="minorHAnsi" w:cstheme="minorHAnsi"/>
          <w:sz w:val="22"/>
          <w:szCs w:val="22"/>
        </w:rPr>
        <w:t xml:space="preserve">Yvonne Finlayson who attends the SLC ARC committee and to </w:t>
      </w:r>
      <w:r>
        <w:rPr>
          <w:rFonts w:asciiTheme="minorHAnsi" w:hAnsiTheme="minorHAnsi" w:cstheme="minorHAnsi"/>
          <w:sz w:val="22"/>
          <w:szCs w:val="22"/>
        </w:rPr>
        <w:t xml:space="preserve">Alastair Rennie </w:t>
      </w:r>
      <w:r w:rsidR="00B478C0">
        <w:rPr>
          <w:rFonts w:asciiTheme="minorHAnsi" w:hAnsiTheme="minorHAnsi" w:cstheme="minorHAnsi"/>
          <w:sz w:val="22"/>
          <w:szCs w:val="22"/>
        </w:rPr>
        <w:t>as the Chair of this meeting. It will be made available to any other member of the Lanarkshire Board ARC who requests it. As noted at Item 6 point 2 above, t</w:t>
      </w:r>
      <w:r w:rsidR="00B478C0" w:rsidRPr="00BC6855">
        <w:rPr>
          <w:rFonts w:asciiTheme="minorHAnsi" w:hAnsiTheme="minorHAnsi" w:cstheme="minorHAnsi"/>
          <w:sz w:val="22"/>
          <w:szCs w:val="22"/>
        </w:rPr>
        <w:t>he Payroll &amp; Pension internal review recommendations would be added to the monitor for the May 2025 committee cycle.</w:t>
      </w:r>
    </w:p>
    <w:p w14:paraId="49359473" w14:textId="798310CA" w:rsidR="00E15345" w:rsidRPr="00E15345" w:rsidRDefault="00E15345" w:rsidP="00F571AC">
      <w:pPr>
        <w:tabs>
          <w:tab w:val="left" w:pos="284"/>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ab/>
      </w:r>
    </w:p>
    <w:p w14:paraId="04129487" w14:textId="77777777" w:rsidR="00B478C0" w:rsidRDefault="00E15345" w:rsidP="00B478C0">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8</w:t>
      </w:r>
      <w:r w:rsidR="003F3F29">
        <w:rPr>
          <w:rFonts w:eastAsia="Times New Roman" w:cstheme="minorHAnsi"/>
          <w:b/>
        </w:rPr>
        <w:t xml:space="preserve">. </w:t>
      </w:r>
      <w:r w:rsidR="003F3F29">
        <w:rPr>
          <w:rFonts w:eastAsia="Times New Roman" w:cstheme="minorHAnsi"/>
          <w:b/>
        </w:rPr>
        <w:tab/>
        <w:t xml:space="preserve">Technical Bulletin Audit Scotland </w:t>
      </w:r>
      <w:r w:rsidR="00926FB9">
        <w:rPr>
          <w:rFonts w:eastAsia="Times New Roman" w:cstheme="minorHAnsi"/>
          <w:b/>
        </w:rPr>
        <w:t>Oct – Dec 2024</w:t>
      </w:r>
      <w:r w:rsidR="00B478C0">
        <w:rPr>
          <w:rFonts w:eastAsia="Times New Roman" w:cstheme="minorHAnsi"/>
          <w:b/>
        </w:rPr>
        <w:t xml:space="preserve">: </w:t>
      </w:r>
    </w:p>
    <w:p w14:paraId="2F878704" w14:textId="77777777" w:rsidR="00B478C0" w:rsidRDefault="00B478C0" w:rsidP="00B478C0">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14:paraId="42C452B2" w14:textId="60B6085C" w:rsidR="00B478C0" w:rsidRDefault="00B478C0" w:rsidP="006B36F1">
      <w:pPr>
        <w:tabs>
          <w:tab w:val="left" w:pos="284"/>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8.1 </w:t>
      </w:r>
      <w:r w:rsidRPr="00B478C0">
        <w:rPr>
          <w:rFonts w:eastAsia="Times New Roman" w:cstheme="minorHAnsi"/>
        </w:rPr>
        <w:t>The Committee noted the following at Page 15 of the bulletin</w:t>
      </w:r>
    </w:p>
    <w:p w14:paraId="605EDE6C" w14:textId="77777777" w:rsidR="00B478C0" w:rsidRDefault="00B478C0" w:rsidP="006B36F1">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167E7DDE" w14:textId="327F6852" w:rsidR="00B478C0" w:rsidRPr="006B36F1" w:rsidRDefault="006B36F1" w:rsidP="006B36F1">
      <w:pPr>
        <w:pStyle w:val="Default"/>
        <w:spacing w:after="272"/>
        <w:contextualSpacing/>
        <w:rPr>
          <w:rFonts w:asciiTheme="minorHAnsi" w:hAnsiTheme="minorHAnsi" w:cstheme="minorHAnsi"/>
          <w:color w:val="auto"/>
          <w:sz w:val="22"/>
          <w:szCs w:val="22"/>
        </w:rPr>
      </w:pPr>
      <w:r w:rsidRPr="006B36F1">
        <w:rPr>
          <w:rFonts w:asciiTheme="minorHAnsi" w:hAnsiTheme="minorHAnsi" w:cstheme="minorHAnsi"/>
          <w:b/>
          <w:color w:val="auto"/>
          <w:sz w:val="22"/>
          <w:szCs w:val="22"/>
        </w:rPr>
        <w:t>8.1.1</w:t>
      </w:r>
      <w:r>
        <w:rPr>
          <w:rFonts w:asciiTheme="minorHAnsi" w:hAnsiTheme="minorHAnsi" w:cstheme="minorHAnsi"/>
          <w:color w:val="auto"/>
          <w:sz w:val="22"/>
          <w:szCs w:val="22"/>
        </w:rPr>
        <w:t xml:space="preserve"> </w:t>
      </w:r>
      <w:r w:rsidR="00B478C0" w:rsidRPr="006B36F1">
        <w:rPr>
          <w:rFonts w:asciiTheme="minorHAnsi" w:hAnsiTheme="minorHAnsi" w:cstheme="minorHAnsi"/>
          <w:color w:val="auto"/>
          <w:sz w:val="22"/>
          <w:szCs w:val="22"/>
        </w:rPr>
        <w:t>The Scottish Funding Council (SFC) has issued an amended Accounts Direction for Scotland’s Colleges 2023/24</w:t>
      </w:r>
      <w:r w:rsidRPr="006B36F1">
        <w:rPr>
          <w:rFonts w:asciiTheme="minorHAnsi" w:hAnsiTheme="minorHAnsi" w:cstheme="minorHAnsi"/>
          <w:color w:val="auto"/>
          <w:sz w:val="22"/>
          <w:szCs w:val="22"/>
        </w:rPr>
        <w:t xml:space="preserve"> </w:t>
      </w:r>
      <w:r w:rsidR="00B478C0" w:rsidRPr="006B36F1">
        <w:rPr>
          <w:rFonts w:asciiTheme="minorHAnsi" w:hAnsiTheme="minorHAnsi" w:cstheme="minorHAnsi"/>
          <w:color w:val="auto"/>
          <w:sz w:val="22"/>
          <w:szCs w:val="22"/>
        </w:rPr>
        <w:t>relat</w:t>
      </w:r>
      <w:r w:rsidRPr="006B36F1">
        <w:rPr>
          <w:rFonts w:asciiTheme="minorHAnsi" w:hAnsiTheme="minorHAnsi" w:cstheme="minorHAnsi"/>
          <w:color w:val="auto"/>
          <w:sz w:val="22"/>
          <w:szCs w:val="22"/>
        </w:rPr>
        <w:t>ing</w:t>
      </w:r>
      <w:r w:rsidR="00B478C0" w:rsidRPr="006B36F1">
        <w:rPr>
          <w:rFonts w:asciiTheme="minorHAnsi" w:hAnsiTheme="minorHAnsi" w:cstheme="minorHAnsi"/>
          <w:color w:val="auto"/>
          <w:sz w:val="22"/>
          <w:szCs w:val="22"/>
        </w:rPr>
        <w:t xml:space="preserve"> to the accounting treatment for the middle management/support staff job evaluation exercise. The amendment explains that the grant funding previously held by the SFC to fund the job evaluation exercise has been returned to the Scottish Government. This impacts colleges’ ability to accrue income previously notified through funding allocation letters. </w:t>
      </w:r>
    </w:p>
    <w:p w14:paraId="37058EEC" w14:textId="77777777" w:rsidR="006B36F1" w:rsidRDefault="006B36F1" w:rsidP="006B36F1">
      <w:pPr>
        <w:pStyle w:val="Default"/>
        <w:spacing w:after="272"/>
        <w:contextualSpacing/>
        <w:rPr>
          <w:rFonts w:asciiTheme="minorHAnsi" w:hAnsiTheme="minorHAnsi" w:cstheme="minorHAnsi"/>
          <w:b/>
          <w:color w:val="auto"/>
          <w:sz w:val="22"/>
          <w:szCs w:val="22"/>
        </w:rPr>
      </w:pPr>
    </w:p>
    <w:p w14:paraId="0DAF73C9" w14:textId="6E43B863" w:rsidR="00B478C0" w:rsidRPr="006B36F1" w:rsidRDefault="006B36F1" w:rsidP="006B36F1">
      <w:pPr>
        <w:pStyle w:val="Default"/>
        <w:spacing w:after="272"/>
        <w:contextualSpacing/>
        <w:rPr>
          <w:rFonts w:asciiTheme="minorHAnsi" w:hAnsiTheme="minorHAnsi" w:cstheme="minorHAnsi"/>
          <w:color w:val="auto"/>
          <w:sz w:val="22"/>
          <w:szCs w:val="22"/>
        </w:rPr>
      </w:pPr>
      <w:r w:rsidRPr="006B36F1">
        <w:rPr>
          <w:rFonts w:asciiTheme="minorHAnsi" w:hAnsiTheme="minorHAnsi" w:cstheme="minorHAnsi"/>
          <w:b/>
          <w:color w:val="auto"/>
          <w:sz w:val="22"/>
          <w:szCs w:val="22"/>
        </w:rPr>
        <w:t>8.1.2</w:t>
      </w:r>
      <w:r>
        <w:rPr>
          <w:rFonts w:asciiTheme="minorHAnsi" w:hAnsiTheme="minorHAnsi" w:cstheme="minorHAnsi"/>
          <w:color w:val="auto"/>
          <w:sz w:val="22"/>
          <w:szCs w:val="22"/>
        </w:rPr>
        <w:t xml:space="preserve"> </w:t>
      </w:r>
      <w:r w:rsidR="00B478C0" w:rsidRPr="006B36F1">
        <w:rPr>
          <w:rFonts w:asciiTheme="minorHAnsi" w:hAnsiTheme="minorHAnsi" w:cstheme="minorHAnsi"/>
          <w:color w:val="auto"/>
          <w:sz w:val="22"/>
          <w:szCs w:val="22"/>
        </w:rPr>
        <w:t xml:space="preserve">There are two amendments as follows: </w:t>
      </w:r>
    </w:p>
    <w:p w14:paraId="0B8D13D2" w14:textId="77777777" w:rsidR="006B36F1" w:rsidRDefault="00B478C0" w:rsidP="006B36F1">
      <w:pPr>
        <w:pStyle w:val="Default"/>
        <w:spacing w:after="272"/>
        <w:contextualSpacing/>
        <w:rPr>
          <w:rFonts w:asciiTheme="minorHAnsi" w:hAnsiTheme="minorHAnsi" w:cstheme="minorHAnsi"/>
          <w:color w:val="auto"/>
          <w:sz w:val="22"/>
          <w:szCs w:val="22"/>
        </w:rPr>
      </w:pPr>
      <w:r w:rsidRPr="006B36F1">
        <w:rPr>
          <w:rFonts w:asciiTheme="minorHAnsi" w:hAnsiTheme="minorHAnsi" w:cstheme="minorHAnsi"/>
          <w:color w:val="auto"/>
          <w:sz w:val="22"/>
          <w:szCs w:val="22"/>
        </w:rPr>
        <w:t xml:space="preserve">• The estimated settlement cost of the job evaluation exercise should be recognised as a provision rather than disclosed as a contingent liability. Any accrued income previously recognised to fund the exercise should be derecognised. </w:t>
      </w:r>
    </w:p>
    <w:p w14:paraId="68996DC6" w14:textId="3DC6B7FC" w:rsidR="00B478C0" w:rsidRPr="006B36F1" w:rsidRDefault="00B478C0" w:rsidP="006B36F1">
      <w:pPr>
        <w:pStyle w:val="Default"/>
        <w:spacing w:after="272"/>
        <w:contextualSpacing/>
        <w:rPr>
          <w:rFonts w:asciiTheme="minorHAnsi" w:hAnsiTheme="minorHAnsi" w:cstheme="minorHAnsi"/>
          <w:color w:val="auto"/>
          <w:sz w:val="22"/>
          <w:szCs w:val="22"/>
        </w:rPr>
      </w:pPr>
      <w:r w:rsidRPr="006B36F1">
        <w:rPr>
          <w:rFonts w:asciiTheme="minorHAnsi" w:hAnsiTheme="minorHAnsi" w:cstheme="minorHAnsi"/>
          <w:color w:val="auto"/>
          <w:sz w:val="22"/>
          <w:szCs w:val="22"/>
        </w:rPr>
        <w:t xml:space="preserve">• Colleges should include the provision in the adjusted operating position (AOP) disclosure. A revised model AOP disclosure is included with the amendment </w:t>
      </w:r>
    </w:p>
    <w:p w14:paraId="1173EE91" w14:textId="0000D09A" w:rsidR="00365477" w:rsidRDefault="00E15345" w:rsidP="008C2C8D">
      <w:pPr>
        <w:tabs>
          <w:tab w:val="left" w:pos="284"/>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9</w:t>
      </w:r>
      <w:r w:rsidR="00450DD5">
        <w:rPr>
          <w:rFonts w:eastAsia="Times New Roman" w:cstheme="minorHAnsi"/>
          <w:b/>
        </w:rPr>
        <w:t>.</w:t>
      </w:r>
      <w:r w:rsidR="00450DD5">
        <w:rPr>
          <w:rFonts w:eastAsia="Times New Roman" w:cstheme="minorHAnsi"/>
          <w:b/>
        </w:rPr>
        <w:tab/>
      </w:r>
      <w:r w:rsidR="00743236">
        <w:rPr>
          <w:rFonts w:eastAsia="Times New Roman" w:cstheme="minorHAnsi"/>
          <w:b/>
        </w:rPr>
        <w:t>Regional Risk Register</w:t>
      </w:r>
      <w:r w:rsidR="00743236">
        <w:rPr>
          <w:rFonts w:eastAsia="Times New Roman" w:cstheme="minorHAnsi"/>
          <w:b/>
        </w:rPr>
        <w:tab/>
      </w:r>
      <w:bookmarkStart w:id="1" w:name="_Hlk133318753"/>
      <w:r w:rsidR="00AB367D">
        <w:rPr>
          <w:rFonts w:eastAsia="Times New Roman" w:cstheme="minorHAnsi"/>
          <w:b/>
        </w:rPr>
        <w:t xml:space="preserve"> </w:t>
      </w:r>
      <w:bookmarkEnd w:id="1"/>
    </w:p>
    <w:p w14:paraId="1D8E8AE0" w14:textId="7CE4C7E7" w:rsidR="00743236" w:rsidRDefault="00365477" w:rsidP="00AB367D">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ab/>
      </w:r>
      <w:r w:rsidR="003D54D7">
        <w:rPr>
          <w:rFonts w:eastAsia="Times New Roman" w:cstheme="minorHAnsi"/>
          <w:b/>
        </w:rPr>
        <w:tab/>
      </w:r>
      <w:r w:rsidR="003D54D7">
        <w:rPr>
          <w:rFonts w:eastAsia="Times New Roman" w:cstheme="minorHAnsi"/>
          <w:b/>
        </w:rPr>
        <w:tab/>
      </w:r>
      <w:r w:rsidR="003D54D7">
        <w:rPr>
          <w:rFonts w:eastAsia="Times New Roman" w:cstheme="minorHAnsi"/>
          <w:b/>
        </w:rPr>
        <w:tab/>
      </w:r>
      <w:r w:rsidR="003D54D7">
        <w:rPr>
          <w:rFonts w:eastAsia="Times New Roman" w:cstheme="minorHAnsi"/>
          <w:b/>
        </w:rPr>
        <w:tab/>
      </w:r>
      <w:r w:rsidR="003D54D7">
        <w:rPr>
          <w:rFonts w:eastAsia="Times New Roman" w:cstheme="minorHAnsi"/>
          <w:b/>
        </w:rPr>
        <w:tab/>
      </w:r>
    </w:p>
    <w:p w14:paraId="4834FDD2" w14:textId="77777777" w:rsidR="004438AB" w:rsidRDefault="00E15345" w:rsidP="003F3F2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9</w:t>
      </w:r>
      <w:r w:rsidR="007E7CD0">
        <w:rPr>
          <w:rFonts w:eastAsia="Times New Roman" w:cstheme="minorHAnsi"/>
          <w:b/>
        </w:rPr>
        <w:t>.1 Regional Risk Register</w:t>
      </w:r>
      <w:r w:rsidR="006B36F1">
        <w:rPr>
          <w:rFonts w:eastAsia="Times New Roman" w:cstheme="minorHAnsi"/>
          <w:b/>
        </w:rPr>
        <w:t xml:space="preserve">: </w:t>
      </w:r>
    </w:p>
    <w:p w14:paraId="1F990B3C" w14:textId="77777777" w:rsidR="004438AB" w:rsidRDefault="004438AB" w:rsidP="003F3F2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4B038887" w14:textId="5B762A79" w:rsidR="00096C53" w:rsidRPr="00096C53" w:rsidRDefault="00096C53" w:rsidP="004438AB">
      <w:pPr>
        <w:spacing w:after="0" w:line="240" w:lineRule="auto"/>
        <w:rPr>
          <w:rFonts w:ascii="Calibri" w:eastAsia="Times New Roman" w:hAnsi="Calibri" w:cs="Calibri"/>
          <w:bCs/>
          <w:color w:val="000000"/>
          <w:lang w:eastAsia="en-GB"/>
        </w:rPr>
      </w:pPr>
      <w:r>
        <w:rPr>
          <w:rFonts w:ascii="Calibri" w:eastAsia="Times New Roman" w:hAnsi="Calibri" w:cs="Calibri"/>
          <w:b/>
          <w:bCs/>
          <w:color w:val="000000"/>
          <w:lang w:eastAsia="en-GB"/>
        </w:rPr>
        <w:t xml:space="preserve">9.1 </w:t>
      </w:r>
      <w:r w:rsidRPr="004438AB">
        <w:rPr>
          <w:rFonts w:ascii="Calibri" w:eastAsia="Times New Roman" w:hAnsi="Calibri" w:cs="Calibri"/>
          <w:b/>
          <w:bCs/>
          <w:color w:val="000000"/>
          <w:lang w:eastAsia="en-GB"/>
        </w:rPr>
        <w:t xml:space="preserve">1. </w:t>
      </w:r>
      <w:r w:rsidRPr="004438AB">
        <w:rPr>
          <w:rFonts w:ascii="Calibri" w:eastAsia="Times New Roman" w:hAnsi="Calibri" w:cs="Calibri"/>
          <w:bCs/>
          <w:color w:val="000000"/>
          <w:lang w:eastAsia="en-GB"/>
        </w:rPr>
        <w:t xml:space="preserve">There </w:t>
      </w:r>
      <w:proofErr w:type="gramStart"/>
      <w:r w:rsidRPr="004438AB">
        <w:rPr>
          <w:rFonts w:ascii="Calibri" w:eastAsia="Times New Roman" w:hAnsi="Calibri" w:cs="Calibri"/>
          <w:bCs/>
          <w:color w:val="000000"/>
          <w:lang w:eastAsia="en-GB"/>
        </w:rPr>
        <w:t>are</w:t>
      </w:r>
      <w:proofErr w:type="gramEnd"/>
      <w:r w:rsidRPr="004438AB">
        <w:rPr>
          <w:rFonts w:ascii="Calibri" w:eastAsia="Times New Roman" w:hAnsi="Calibri" w:cs="Calibri"/>
          <w:bCs/>
          <w:color w:val="000000"/>
          <w:lang w:eastAsia="en-GB"/>
        </w:rPr>
        <w:t xml:space="preserve"> a total of 20 Strategic Risks logged as at Regional Strategic Risk Management Group (RSRMG) on 19 November 2024.</w:t>
      </w:r>
      <w:r w:rsidRPr="004438AB">
        <w:rPr>
          <w:rFonts w:ascii="Calibri" w:eastAsia="Times New Roman" w:hAnsi="Calibri" w:cs="Calibri"/>
          <w:color w:val="000000"/>
          <w:lang w:eastAsia="en-GB"/>
        </w:rPr>
        <w:t xml:space="preserve"> </w:t>
      </w:r>
    </w:p>
    <w:p w14:paraId="61997A2F" w14:textId="77777777" w:rsidR="00096C53" w:rsidRPr="004438AB" w:rsidRDefault="00096C53" w:rsidP="004438AB">
      <w:pPr>
        <w:spacing w:after="0" w:line="240" w:lineRule="auto"/>
        <w:rPr>
          <w:rFonts w:ascii="Calibri" w:eastAsia="Times New Roman" w:hAnsi="Calibri" w:cs="Calibri"/>
          <w:b/>
          <w:bCs/>
          <w:color w:val="000000"/>
          <w:lang w:eastAsia="en-GB"/>
        </w:rPr>
      </w:pPr>
    </w:p>
    <w:p w14:paraId="57F1406E" w14:textId="6A69E7D3" w:rsidR="00096C53" w:rsidRPr="004438AB" w:rsidRDefault="00096C53" w:rsidP="004438AB">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9.1.</w:t>
      </w:r>
      <w:r w:rsidRPr="004438AB">
        <w:rPr>
          <w:rFonts w:ascii="Calibri" w:eastAsia="Times New Roman" w:hAnsi="Calibri" w:cs="Calibri"/>
          <w:b/>
          <w:bCs/>
          <w:color w:val="000000"/>
          <w:lang w:eastAsia="en-GB"/>
        </w:rPr>
        <w:t>2. Risk Movements.</w:t>
      </w:r>
    </w:p>
    <w:p w14:paraId="5D419041" w14:textId="6CA562CE" w:rsidR="00096C53" w:rsidRPr="004438AB" w:rsidRDefault="00096C53" w:rsidP="00096C53">
      <w:pPr>
        <w:spacing w:after="0" w:line="240" w:lineRule="auto"/>
        <w:rPr>
          <w:rFonts w:ascii="Calibri" w:eastAsia="Times New Roman" w:hAnsi="Calibri" w:cs="Calibri"/>
          <w:color w:val="000000"/>
          <w:lang w:eastAsia="en-GB"/>
        </w:rPr>
      </w:pPr>
      <w:r w:rsidRPr="004438AB">
        <w:rPr>
          <w:rFonts w:ascii="Calibri" w:eastAsia="Times New Roman" w:hAnsi="Calibri" w:cs="Calibri"/>
          <w:color w:val="000000"/>
          <w:lang w:eastAsia="en-GB"/>
        </w:rPr>
        <w:t xml:space="preserve">There </w:t>
      </w:r>
      <w:r>
        <w:rPr>
          <w:rFonts w:ascii="Calibri" w:eastAsia="Times New Roman" w:hAnsi="Calibri" w:cs="Calibri"/>
          <w:color w:val="000000"/>
          <w:lang w:eastAsia="en-GB"/>
        </w:rPr>
        <w:t xml:space="preserve">are </w:t>
      </w:r>
      <w:r w:rsidRPr="004438AB">
        <w:rPr>
          <w:rFonts w:ascii="Calibri" w:eastAsia="Times New Roman" w:hAnsi="Calibri" w:cs="Calibri"/>
          <w:color w:val="000000"/>
          <w:lang w:eastAsia="en-GB"/>
        </w:rPr>
        <w:t>no change</w:t>
      </w:r>
      <w:r>
        <w:rPr>
          <w:rFonts w:ascii="Calibri" w:eastAsia="Times New Roman" w:hAnsi="Calibri" w:cs="Calibri"/>
          <w:color w:val="000000"/>
          <w:lang w:eastAsia="en-GB"/>
        </w:rPr>
        <w:t>s</w:t>
      </w:r>
      <w:r w:rsidRPr="004438AB">
        <w:rPr>
          <w:rFonts w:ascii="Calibri" w:eastAsia="Times New Roman" w:hAnsi="Calibri" w:cs="Calibri"/>
          <w:color w:val="000000"/>
          <w:lang w:eastAsia="en-GB"/>
        </w:rPr>
        <w:t xml:space="preserve"> to 18 risks.  </w:t>
      </w:r>
      <w:r w:rsidRPr="004438AB">
        <w:rPr>
          <w:rFonts w:ascii="Calibri" w:eastAsia="Times New Roman" w:hAnsi="Calibri" w:cs="Calibri"/>
          <w:color w:val="000000"/>
          <w:lang w:eastAsia="en-GB"/>
        </w:rPr>
        <w:br/>
        <w:t xml:space="preserve">Risk G - "Failure of adherence to the Financial Memorandum and associated legislative requirements </w:t>
      </w:r>
      <w:proofErr w:type="gramStart"/>
      <w:r w:rsidRPr="004438AB">
        <w:rPr>
          <w:rFonts w:ascii="Calibri" w:eastAsia="Times New Roman" w:hAnsi="Calibri" w:cs="Calibri"/>
          <w:color w:val="000000"/>
          <w:lang w:eastAsia="en-GB"/>
        </w:rPr>
        <w:t>as  Regional</w:t>
      </w:r>
      <w:proofErr w:type="gramEnd"/>
      <w:r w:rsidRPr="004438AB">
        <w:rPr>
          <w:rFonts w:ascii="Calibri" w:eastAsia="Times New Roman" w:hAnsi="Calibri" w:cs="Calibri"/>
          <w:color w:val="000000"/>
          <w:lang w:eastAsia="en-GB"/>
        </w:rPr>
        <w:t xml:space="preserve"> Strategic Body  with Regional Fundable Status." moves DOWN to a risk score of 6 (from 9). There is no change to the residual risk. </w:t>
      </w:r>
      <w:r w:rsidRPr="004438AB">
        <w:rPr>
          <w:rFonts w:ascii="Calibri" w:eastAsia="Times New Roman" w:hAnsi="Calibri" w:cs="Calibri"/>
          <w:color w:val="000000"/>
          <w:lang w:eastAsia="en-GB"/>
        </w:rPr>
        <w:br/>
        <w:t xml:space="preserve">Risk </w:t>
      </w:r>
      <w:proofErr w:type="gramStart"/>
      <w:r w:rsidRPr="004438AB">
        <w:rPr>
          <w:rFonts w:ascii="Calibri" w:eastAsia="Times New Roman" w:hAnsi="Calibri" w:cs="Calibri"/>
          <w:color w:val="000000"/>
          <w:lang w:eastAsia="en-GB"/>
        </w:rPr>
        <w:t>J  -</w:t>
      </w:r>
      <w:proofErr w:type="gramEnd"/>
      <w:r w:rsidRPr="004438AB">
        <w:rPr>
          <w:rFonts w:ascii="Calibri" w:eastAsia="Times New Roman" w:hAnsi="Calibri" w:cs="Calibri"/>
          <w:color w:val="000000"/>
          <w:lang w:eastAsia="en-GB"/>
        </w:rPr>
        <w:t xml:space="preserve"> "Failure to establish and implement an effective regional governance model." moves DOWN to a risk score of 8 (from 12). There is no change to the residual risk. </w:t>
      </w:r>
      <w:r w:rsidRPr="004438AB">
        <w:rPr>
          <w:rFonts w:ascii="Calibri" w:eastAsia="Times New Roman" w:hAnsi="Calibri" w:cs="Calibri"/>
          <w:color w:val="000000"/>
          <w:lang w:eastAsia="en-GB"/>
        </w:rPr>
        <w:br/>
        <w:t xml:space="preserve">All other risks remain the same as per December 2024.  </w:t>
      </w:r>
      <w:r w:rsidRPr="004438AB">
        <w:rPr>
          <w:rFonts w:ascii="Calibri" w:eastAsia="Times New Roman" w:hAnsi="Calibri" w:cs="Calibri"/>
          <w:color w:val="000000"/>
          <w:lang w:eastAsia="en-GB"/>
        </w:rPr>
        <w:br/>
        <w:t>Whilst there is no change to risk score or residual risk, risks C, P and S have had updates to Risk Definitions and/or Risk Treatments.</w:t>
      </w:r>
    </w:p>
    <w:p w14:paraId="3747F4B7" w14:textId="77777777" w:rsidR="00096C53" w:rsidRPr="004438AB" w:rsidRDefault="00096C53" w:rsidP="004438AB">
      <w:pPr>
        <w:spacing w:after="0" w:line="240" w:lineRule="auto"/>
        <w:ind w:firstLineChars="100" w:firstLine="220"/>
        <w:rPr>
          <w:rFonts w:ascii="Calibri" w:eastAsia="Times New Roman" w:hAnsi="Calibri" w:cs="Calibri"/>
          <w:color w:val="000000"/>
          <w:lang w:eastAsia="en-GB"/>
        </w:rPr>
      </w:pPr>
    </w:p>
    <w:p w14:paraId="5BFF62DF" w14:textId="77777777" w:rsidR="00096C53" w:rsidRDefault="00096C53" w:rsidP="004438AB">
      <w:pPr>
        <w:spacing w:after="0" w:line="240" w:lineRule="auto"/>
        <w:rPr>
          <w:rFonts w:ascii="Calibri" w:eastAsia="Times New Roman" w:hAnsi="Calibri" w:cs="Calibri"/>
          <w:b/>
          <w:bCs/>
          <w:color w:val="000000"/>
          <w:lang w:eastAsia="en-GB"/>
        </w:rPr>
      </w:pPr>
    </w:p>
    <w:p w14:paraId="3E890C0A" w14:textId="77777777" w:rsidR="00096C53" w:rsidRDefault="00096C53" w:rsidP="004438AB">
      <w:pPr>
        <w:spacing w:after="0" w:line="240" w:lineRule="auto"/>
        <w:rPr>
          <w:rFonts w:ascii="Calibri" w:eastAsia="Times New Roman" w:hAnsi="Calibri" w:cs="Calibri"/>
          <w:b/>
          <w:bCs/>
          <w:color w:val="000000"/>
          <w:lang w:eastAsia="en-GB"/>
        </w:rPr>
      </w:pPr>
    </w:p>
    <w:p w14:paraId="4D7D238F" w14:textId="77777777" w:rsidR="00096C53" w:rsidRDefault="00096C53" w:rsidP="004438AB">
      <w:pPr>
        <w:spacing w:after="0" w:line="240" w:lineRule="auto"/>
        <w:rPr>
          <w:rFonts w:ascii="Calibri" w:eastAsia="Times New Roman" w:hAnsi="Calibri" w:cs="Calibri"/>
          <w:b/>
          <w:bCs/>
          <w:color w:val="000000"/>
          <w:lang w:eastAsia="en-GB"/>
        </w:rPr>
      </w:pPr>
    </w:p>
    <w:p w14:paraId="5E83E7EC" w14:textId="2A9FBF5D" w:rsidR="00096C53" w:rsidRPr="00096C53" w:rsidRDefault="00096C53" w:rsidP="004438AB">
      <w:pPr>
        <w:spacing w:after="0" w:line="240" w:lineRule="auto"/>
        <w:rPr>
          <w:rFonts w:ascii="Calibri" w:eastAsia="Times New Roman" w:hAnsi="Calibri" w:cs="Calibri"/>
          <w:bCs/>
          <w:color w:val="000000"/>
          <w:lang w:eastAsia="en-GB"/>
        </w:rPr>
      </w:pPr>
      <w:r>
        <w:rPr>
          <w:rFonts w:ascii="Calibri" w:eastAsia="Times New Roman" w:hAnsi="Calibri" w:cs="Calibri"/>
          <w:b/>
          <w:bCs/>
          <w:color w:val="000000"/>
          <w:lang w:eastAsia="en-GB"/>
        </w:rPr>
        <w:t xml:space="preserve">9.1. </w:t>
      </w:r>
      <w:r w:rsidRPr="004438AB">
        <w:rPr>
          <w:rFonts w:ascii="Calibri" w:eastAsia="Times New Roman" w:hAnsi="Calibri" w:cs="Calibri"/>
          <w:b/>
          <w:bCs/>
          <w:color w:val="000000"/>
          <w:lang w:eastAsia="en-GB"/>
        </w:rPr>
        <w:t xml:space="preserve">3. </w:t>
      </w:r>
      <w:r w:rsidRPr="004438AB">
        <w:rPr>
          <w:rFonts w:ascii="Calibri" w:eastAsia="Times New Roman" w:hAnsi="Calibri" w:cs="Calibri"/>
          <w:bCs/>
          <w:color w:val="000000"/>
          <w:lang w:eastAsia="en-GB"/>
        </w:rPr>
        <w:t>Two risks are above the committee's threshold level and therefore are subject to Control Action Planning. These are:</w:t>
      </w:r>
    </w:p>
    <w:p w14:paraId="0565219A" w14:textId="016C1079" w:rsidR="00096C53" w:rsidRPr="004438AB" w:rsidRDefault="00096C53" w:rsidP="004438AB">
      <w:pPr>
        <w:spacing w:after="0" w:line="240" w:lineRule="auto"/>
        <w:ind w:firstLineChars="100" w:firstLine="221"/>
        <w:rPr>
          <w:rFonts w:ascii="Calibri" w:eastAsia="Times New Roman" w:hAnsi="Calibri" w:cs="Calibri"/>
          <w:color w:val="000000"/>
          <w:lang w:eastAsia="en-GB"/>
        </w:rPr>
      </w:pPr>
      <w:r w:rsidRPr="004438AB">
        <w:rPr>
          <w:rFonts w:ascii="Calibri" w:eastAsia="Times New Roman" w:hAnsi="Calibri" w:cs="Calibri"/>
          <w:b/>
          <w:bCs/>
          <w:color w:val="000000"/>
          <w:lang w:eastAsia="en-GB"/>
        </w:rPr>
        <w:t>a)</w:t>
      </w:r>
      <w:r w:rsidRPr="004438AB">
        <w:rPr>
          <w:rFonts w:ascii="Times New Roman" w:eastAsia="Times New Roman" w:hAnsi="Times New Roman" w:cs="Times New Roman"/>
          <w:b/>
          <w:bCs/>
          <w:color w:val="000000"/>
          <w:lang w:eastAsia="en-GB"/>
        </w:rPr>
        <w:t> </w:t>
      </w:r>
      <w:r w:rsidRPr="004438AB">
        <w:rPr>
          <w:rFonts w:ascii="Times New Roman" w:eastAsia="Times New Roman" w:hAnsi="Times New Roman" w:cs="Times New Roman"/>
          <w:color w:val="000000"/>
          <w:lang w:eastAsia="en-GB"/>
        </w:rPr>
        <w:t xml:space="preserve">     </w:t>
      </w:r>
      <w:r w:rsidRPr="004438AB">
        <w:rPr>
          <w:rFonts w:ascii="Calibri" w:eastAsia="Times New Roman" w:hAnsi="Calibri" w:cs="Calibri"/>
          <w:color w:val="000000"/>
          <w:lang w:eastAsia="en-GB"/>
        </w:rPr>
        <w:t>Financial: "A" Unable to maintain operating budget while delivering high quality, relevant and responsive education - very high (Above Amber [high] threshold</w:t>
      </w:r>
    </w:p>
    <w:p w14:paraId="13C6D4C2" w14:textId="77777777" w:rsidR="00096C53" w:rsidRPr="004438AB" w:rsidRDefault="00096C53" w:rsidP="004438AB">
      <w:pPr>
        <w:spacing w:after="0" w:line="240" w:lineRule="auto"/>
        <w:ind w:firstLineChars="100" w:firstLine="221"/>
        <w:rPr>
          <w:rFonts w:ascii="Calibri" w:eastAsia="Times New Roman" w:hAnsi="Calibri" w:cs="Calibri"/>
          <w:lang w:eastAsia="en-GB"/>
        </w:rPr>
      </w:pPr>
      <w:r w:rsidRPr="004438AB">
        <w:rPr>
          <w:rFonts w:ascii="Calibri" w:eastAsia="Times New Roman" w:hAnsi="Calibri" w:cs="Calibri"/>
          <w:b/>
          <w:bCs/>
          <w:lang w:eastAsia="en-GB"/>
        </w:rPr>
        <w:t>b)</w:t>
      </w:r>
      <w:r w:rsidRPr="004438AB">
        <w:rPr>
          <w:rFonts w:ascii="Times New Roman" w:eastAsia="Times New Roman" w:hAnsi="Times New Roman" w:cs="Times New Roman"/>
          <w:b/>
          <w:bCs/>
          <w:lang w:eastAsia="en-GB"/>
        </w:rPr>
        <w:t> </w:t>
      </w:r>
      <w:r w:rsidRPr="004438AB">
        <w:rPr>
          <w:rFonts w:ascii="Times New Roman" w:eastAsia="Times New Roman" w:hAnsi="Times New Roman" w:cs="Times New Roman"/>
          <w:lang w:eastAsia="en-GB"/>
        </w:rPr>
        <w:t xml:space="preserve">     </w:t>
      </w:r>
      <w:r w:rsidRPr="004438AB">
        <w:rPr>
          <w:rFonts w:ascii="Calibri" w:eastAsia="Times New Roman" w:hAnsi="Calibri" w:cs="Calibri"/>
          <w:lang w:eastAsia="en-GB"/>
        </w:rPr>
        <w:t xml:space="preserve">Financial: "D" Inability to secure appropriate levels of funding to respond to operational and strategic priorities - very high (Above Amber [high] threshold)    </w:t>
      </w:r>
    </w:p>
    <w:p w14:paraId="4DDCD8B6" w14:textId="77777777" w:rsidR="00096C53" w:rsidRPr="004438AB" w:rsidRDefault="00096C53" w:rsidP="004438AB">
      <w:pPr>
        <w:spacing w:after="0" w:line="240" w:lineRule="auto"/>
        <w:ind w:firstLineChars="100" w:firstLine="220"/>
        <w:rPr>
          <w:rFonts w:ascii="Calibri" w:eastAsia="Times New Roman" w:hAnsi="Calibri" w:cs="Calibri"/>
          <w:lang w:eastAsia="en-GB"/>
        </w:rPr>
      </w:pPr>
    </w:p>
    <w:p w14:paraId="391C1698" w14:textId="6667A8E9" w:rsidR="00096C53" w:rsidRPr="004438AB" w:rsidRDefault="00096C53" w:rsidP="004438AB">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9.1.4</w:t>
      </w:r>
      <w:r w:rsidRPr="004438AB">
        <w:rPr>
          <w:rFonts w:ascii="Calibri" w:eastAsia="Times New Roman" w:hAnsi="Calibri" w:cs="Calibri"/>
          <w:b/>
          <w:bCs/>
          <w:color w:val="000000"/>
          <w:lang w:eastAsia="en-GB"/>
        </w:rPr>
        <w:t>. Escalation of Risks</w:t>
      </w:r>
      <w:r>
        <w:rPr>
          <w:rFonts w:ascii="Calibri" w:eastAsia="Times New Roman" w:hAnsi="Calibri" w:cs="Calibri"/>
          <w:b/>
          <w:bCs/>
          <w:color w:val="000000"/>
          <w:lang w:eastAsia="en-GB"/>
        </w:rPr>
        <w:t xml:space="preserve">: </w:t>
      </w:r>
      <w:r w:rsidRPr="00096C53">
        <w:rPr>
          <w:rFonts w:ascii="Calibri" w:eastAsia="Times New Roman" w:hAnsi="Calibri" w:cs="Calibri"/>
          <w:bCs/>
          <w:color w:val="000000"/>
          <w:lang w:eastAsia="en-GB"/>
        </w:rPr>
        <w:t>There are no escalations of risk.</w:t>
      </w:r>
    </w:p>
    <w:p w14:paraId="2F5DE3A7" w14:textId="33FA2CE5" w:rsidR="00F425BB" w:rsidRDefault="007E7CD0" w:rsidP="003F3F2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ab/>
      </w:r>
      <w:r w:rsidR="00D13169">
        <w:rPr>
          <w:rFonts w:eastAsia="Times New Roman" w:cstheme="minorHAnsi"/>
          <w:b/>
        </w:rPr>
        <w:tab/>
      </w:r>
    </w:p>
    <w:p w14:paraId="027451AE" w14:textId="55D6D26D" w:rsidR="00096C53" w:rsidRPr="004438AB" w:rsidRDefault="00E15345" w:rsidP="00096C53">
      <w:pPr>
        <w:spacing w:after="0" w:line="240" w:lineRule="auto"/>
        <w:rPr>
          <w:rFonts w:ascii="Calibri" w:eastAsia="Times New Roman" w:hAnsi="Calibri" w:cs="Calibri"/>
          <w:lang w:eastAsia="en-GB"/>
        </w:rPr>
      </w:pPr>
      <w:r>
        <w:rPr>
          <w:rFonts w:eastAsia="Times New Roman" w:cstheme="minorHAnsi"/>
          <w:b/>
        </w:rPr>
        <w:t>9</w:t>
      </w:r>
      <w:r w:rsidR="007E7CD0">
        <w:rPr>
          <w:rFonts w:eastAsia="Times New Roman" w:cstheme="minorHAnsi"/>
          <w:b/>
        </w:rPr>
        <w:t>.2 SLC Risk Register</w:t>
      </w:r>
      <w:r w:rsidR="00096C53">
        <w:rPr>
          <w:rFonts w:eastAsia="Times New Roman" w:cstheme="minorHAnsi"/>
          <w:b/>
        </w:rPr>
        <w:t xml:space="preserve">: </w:t>
      </w:r>
      <w:r w:rsidR="00096C53" w:rsidRPr="004438AB">
        <w:rPr>
          <w:rFonts w:ascii="Calibri" w:eastAsia="Times New Roman" w:hAnsi="Calibri" w:cs="Calibri"/>
          <w:lang w:eastAsia="en-GB"/>
        </w:rPr>
        <w:t>There are a total of 15 risks logged - the same as December 2024</w:t>
      </w:r>
      <w:r w:rsidR="00096C53">
        <w:rPr>
          <w:rFonts w:ascii="Calibri" w:eastAsia="Times New Roman" w:hAnsi="Calibri" w:cs="Calibri"/>
          <w:lang w:eastAsia="en-GB"/>
        </w:rPr>
        <w:t xml:space="preserve">. </w:t>
      </w:r>
      <w:r w:rsidR="00096C53" w:rsidRPr="004438AB">
        <w:rPr>
          <w:rFonts w:ascii="Calibri" w:eastAsia="Times New Roman" w:hAnsi="Calibri" w:cs="Calibri"/>
          <w:lang w:eastAsia="en-GB"/>
        </w:rPr>
        <w:t xml:space="preserve">All risks remain the same as </w:t>
      </w:r>
      <w:r w:rsidR="00096C53">
        <w:rPr>
          <w:rFonts w:ascii="Calibri" w:eastAsia="Times New Roman" w:hAnsi="Calibri" w:cs="Calibri"/>
          <w:lang w:eastAsia="en-GB"/>
        </w:rPr>
        <w:t xml:space="preserve">at </w:t>
      </w:r>
      <w:r w:rsidR="00096C53" w:rsidRPr="004438AB">
        <w:rPr>
          <w:rFonts w:ascii="Calibri" w:eastAsia="Times New Roman" w:hAnsi="Calibri" w:cs="Calibri"/>
          <w:lang w:eastAsia="en-GB"/>
        </w:rPr>
        <w:t>December 2024</w:t>
      </w:r>
      <w:r w:rsidR="00096C53">
        <w:rPr>
          <w:rFonts w:ascii="Calibri" w:eastAsia="Times New Roman" w:hAnsi="Calibri" w:cs="Calibri"/>
          <w:lang w:eastAsia="en-GB"/>
        </w:rPr>
        <w:t>.</w:t>
      </w:r>
      <w:r w:rsidR="00096C53" w:rsidRPr="004438AB">
        <w:rPr>
          <w:rFonts w:ascii="Calibri" w:eastAsia="Times New Roman" w:hAnsi="Calibri" w:cs="Calibri"/>
          <w:lang w:eastAsia="en-GB"/>
        </w:rPr>
        <w:t xml:space="preserve">                                                                                                                                                                                                                                                                             </w:t>
      </w:r>
    </w:p>
    <w:p w14:paraId="562B70BA" w14:textId="5D4A3230" w:rsidR="007E7CD0" w:rsidRDefault="007E7CD0" w:rsidP="003F3F2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ab/>
      </w:r>
    </w:p>
    <w:p w14:paraId="0585ADF8" w14:textId="5D92D83B" w:rsidR="00207D41" w:rsidRDefault="00E15345" w:rsidP="00096C53">
      <w:pPr>
        <w:tabs>
          <w:tab w:val="left" w:pos="426"/>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10</w:t>
      </w:r>
      <w:r w:rsidR="00926FB9">
        <w:rPr>
          <w:rFonts w:eastAsia="Times New Roman" w:cstheme="minorHAnsi"/>
          <w:b/>
        </w:rPr>
        <w:t xml:space="preserve">. </w:t>
      </w:r>
      <w:r w:rsidR="008C2C8D">
        <w:rPr>
          <w:rFonts w:eastAsia="Times New Roman" w:cstheme="minorHAnsi"/>
          <w:b/>
        </w:rPr>
        <w:t xml:space="preserve"> </w:t>
      </w:r>
      <w:r>
        <w:rPr>
          <w:rFonts w:eastAsia="Times New Roman" w:cstheme="minorHAnsi"/>
          <w:b/>
        </w:rPr>
        <w:t xml:space="preserve">External </w:t>
      </w:r>
      <w:r w:rsidR="00926FB9">
        <w:rPr>
          <w:rFonts w:eastAsia="Times New Roman" w:cstheme="minorHAnsi"/>
          <w:b/>
        </w:rPr>
        <w:t>Audit 2023/24 Reflections</w:t>
      </w:r>
      <w:r w:rsidR="00466255">
        <w:rPr>
          <w:rFonts w:eastAsia="Times New Roman" w:cstheme="minorHAnsi"/>
          <w:b/>
        </w:rPr>
        <w:t>.</w:t>
      </w:r>
      <w:r w:rsidR="00096C53">
        <w:rPr>
          <w:rFonts w:eastAsia="Times New Roman" w:cstheme="minorHAnsi"/>
          <w:b/>
        </w:rPr>
        <w:t xml:space="preserve"> </w:t>
      </w:r>
    </w:p>
    <w:p w14:paraId="7EB5B9F2" w14:textId="77777777" w:rsidR="00207D41" w:rsidRDefault="00207D41" w:rsidP="00096C53">
      <w:pPr>
        <w:tabs>
          <w:tab w:val="left" w:pos="426"/>
          <w:tab w:val="num" w:pos="1134"/>
          <w:tab w:val="left" w:pos="7230"/>
          <w:tab w:val="left" w:pos="7938"/>
          <w:tab w:val="right" w:pos="8789"/>
        </w:tabs>
        <w:spacing w:after="0" w:line="240" w:lineRule="auto"/>
        <w:jc w:val="both"/>
        <w:rPr>
          <w:rFonts w:eastAsia="Times New Roman" w:cstheme="minorHAnsi"/>
        </w:rPr>
      </w:pPr>
    </w:p>
    <w:p w14:paraId="73179CB8" w14:textId="39E99F4F" w:rsidR="00926FB9" w:rsidRDefault="00207D41" w:rsidP="00096C53">
      <w:pPr>
        <w:tabs>
          <w:tab w:val="left" w:pos="426"/>
          <w:tab w:val="num" w:pos="1134"/>
          <w:tab w:val="left" w:pos="7230"/>
          <w:tab w:val="left" w:pos="7938"/>
          <w:tab w:val="right" w:pos="8789"/>
        </w:tabs>
        <w:spacing w:after="0" w:line="240" w:lineRule="auto"/>
        <w:jc w:val="both"/>
        <w:rPr>
          <w:rFonts w:eastAsia="Times New Roman" w:cstheme="minorHAnsi"/>
        </w:rPr>
      </w:pPr>
      <w:r w:rsidRPr="00207D41">
        <w:rPr>
          <w:rFonts w:eastAsia="Times New Roman" w:cstheme="minorHAnsi"/>
          <w:b/>
        </w:rPr>
        <w:t>10.1</w:t>
      </w:r>
      <w:r>
        <w:rPr>
          <w:rFonts w:eastAsia="Times New Roman" w:cstheme="minorHAnsi"/>
        </w:rPr>
        <w:t xml:space="preserve"> </w:t>
      </w:r>
      <w:r w:rsidR="00096C53" w:rsidRPr="00096C53">
        <w:rPr>
          <w:rFonts w:eastAsia="Times New Roman" w:cstheme="minorHAnsi"/>
        </w:rPr>
        <w:t>Louisa Yuill</w:t>
      </w:r>
      <w:r w:rsidR="00096C53">
        <w:rPr>
          <w:rFonts w:eastAsia="Times New Roman" w:cstheme="minorHAnsi"/>
          <w:b/>
        </w:rPr>
        <w:t xml:space="preserve"> </w:t>
      </w:r>
      <w:r w:rsidR="00096C53" w:rsidRPr="00096C53">
        <w:rPr>
          <w:rFonts w:eastAsia="Times New Roman" w:cstheme="minorHAnsi"/>
        </w:rPr>
        <w:t xml:space="preserve">informed the Committee that the </w:t>
      </w:r>
      <w:r w:rsidR="00096C53">
        <w:rPr>
          <w:rFonts w:eastAsia="Times New Roman" w:cstheme="minorHAnsi"/>
        </w:rPr>
        <w:t xml:space="preserve">scheduled meeting on reflection and audit planning with the NCL Finance Department </w:t>
      </w:r>
      <w:r>
        <w:rPr>
          <w:rFonts w:eastAsia="Times New Roman" w:cstheme="minorHAnsi"/>
        </w:rPr>
        <w:t xml:space="preserve">had been postponed to </w:t>
      </w:r>
      <w:r w:rsidR="00096C53">
        <w:rPr>
          <w:rFonts w:eastAsia="Times New Roman" w:cstheme="minorHAnsi"/>
        </w:rPr>
        <w:t>the 13</w:t>
      </w:r>
      <w:r w:rsidR="00096C53" w:rsidRPr="00096C53">
        <w:rPr>
          <w:rFonts w:eastAsia="Times New Roman" w:cstheme="minorHAnsi"/>
          <w:vertAlign w:val="superscript"/>
        </w:rPr>
        <w:t>th</w:t>
      </w:r>
      <w:r w:rsidR="00096C53">
        <w:rPr>
          <w:rFonts w:eastAsia="Times New Roman" w:cstheme="minorHAnsi"/>
        </w:rPr>
        <w:t xml:space="preserve"> March 2025</w:t>
      </w:r>
      <w:r>
        <w:rPr>
          <w:rFonts w:eastAsia="Times New Roman" w:cstheme="minorHAnsi"/>
        </w:rPr>
        <w:t xml:space="preserve">. However, she did say that there had been </w:t>
      </w:r>
      <w:r w:rsidR="00D2315C">
        <w:rPr>
          <w:rFonts w:eastAsia="Times New Roman" w:cstheme="minorHAnsi"/>
        </w:rPr>
        <w:t>nine</w:t>
      </w:r>
      <w:r>
        <w:rPr>
          <w:rFonts w:eastAsia="Times New Roman" w:cstheme="minorHAnsi"/>
        </w:rPr>
        <w:t xml:space="preserve"> versions of the accounts with multiple changes and that there were </w:t>
      </w:r>
      <w:proofErr w:type="gramStart"/>
      <w:r w:rsidR="00D2315C">
        <w:rPr>
          <w:rFonts w:eastAsia="Times New Roman" w:cstheme="minorHAnsi"/>
        </w:rPr>
        <w:t>ninety</w:t>
      </w:r>
      <w:r w:rsidR="00D635DF">
        <w:rPr>
          <w:rFonts w:eastAsia="Times New Roman" w:cstheme="minorHAnsi"/>
        </w:rPr>
        <w:t xml:space="preserve"> </w:t>
      </w:r>
      <w:r w:rsidR="00D2315C">
        <w:rPr>
          <w:rFonts w:eastAsia="Times New Roman" w:cstheme="minorHAnsi"/>
        </w:rPr>
        <w:t>three</w:t>
      </w:r>
      <w:proofErr w:type="gramEnd"/>
      <w:r>
        <w:rPr>
          <w:rFonts w:eastAsia="Times New Roman" w:cstheme="minorHAnsi"/>
        </w:rPr>
        <w:t xml:space="preserve"> matters arising at the clearance meeting. She noted that this was the second year of audit and that</w:t>
      </w:r>
      <w:r w:rsidR="00D2315C">
        <w:rPr>
          <w:rFonts w:eastAsia="Times New Roman" w:cstheme="minorHAnsi"/>
        </w:rPr>
        <w:t xml:space="preserve">, looking at </w:t>
      </w:r>
      <w:r>
        <w:rPr>
          <w:rFonts w:eastAsia="Times New Roman" w:cstheme="minorHAnsi"/>
        </w:rPr>
        <w:t>better quality control in the flows of information requests and clarifications</w:t>
      </w:r>
      <w:r w:rsidR="00466255">
        <w:rPr>
          <w:rFonts w:eastAsia="Times New Roman" w:cstheme="minorHAnsi"/>
        </w:rPr>
        <w:t xml:space="preserve"> between the auditors and the Finance Team and other</w:t>
      </w:r>
      <w:r w:rsidR="00D2315C">
        <w:rPr>
          <w:rFonts w:eastAsia="Times New Roman" w:cstheme="minorHAnsi"/>
        </w:rPr>
        <w:t>s</w:t>
      </w:r>
      <w:r w:rsidR="00466255">
        <w:rPr>
          <w:rFonts w:eastAsia="Times New Roman" w:cstheme="minorHAnsi"/>
        </w:rPr>
        <w:t xml:space="preserve"> contributing to the narrative in the accounts</w:t>
      </w:r>
      <w:r w:rsidR="00D2315C">
        <w:rPr>
          <w:rFonts w:eastAsia="Times New Roman" w:cstheme="minorHAnsi"/>
        </w:rPr>
        <w:t>, could be beneficial</w:t>
      </w:r>
      <w:r>
        <w:rPr>
          <w:rFonts w:eastAsia="Times New Roman" w:cstheme="minorHAnsi"/>
        </w:rPr>
        <w:t>.</w:t>
      </w:r>
    </w:p>
    <w:p w14:paraId="16202649" w14:textId="6A698660" w:rsidR="00207D41" w:rsidRDefault="00207D41" w:rsidP="00096C53">
      <w:pPr>
        <w:tabs>
          <w:tab w:val="left" w:pos="426"/>
          <w:tab w:val="num" w:pos="1134"/>
          <w:tab w:val="left" w:pos="7230"/>
          <w:tab w:val="left" w:pos="7938"/>
          <w:tab w:val="right" w:pos="8789"/>
        </w:tabs>
        <w:spacing w:after="0" w:line="240" w:lineRule="auto"/>
        <w:jc w:val="both"/>
        <w:rPr>
          <w:rFonts w:eastAsia="Times New Roman" w:cstheme="minorHAnsi"/>
          <w:b/>
        </w:rPr>
      </w:pPr>
    </w:p>
    <w:p w14:paraId="0E2CBFF0" w14:textId="1259525D" w:rsidR="00466255" w:rsidRDefault="00207D41" w:rsidP="00096C53">
      <w:pPr>
        <w:tabs>
          <w:tab w:val="left" w:pos="426"/>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10.2</w:t>
      </w:r>
      <w:r w:rsidR="00466255">
        <w:rPr>
          <w:rFonts w:eastAsia="Times New Roman" w:cstheme="minorHAnsi"/>
          <w:b/>
        </w:rPr>
        <w:t xml:space="preserve"> </w:t>
      </w:r>
      <w:r w:rsidR="00466255" w:rsidRPr="00466255">
        <w:rPr>
          <w:rFonts w:eastAsia="Times New Roman" w:cstheme="minorHAnsi"/>
        </w:rPr>
        <w:t>Elaine McKechnie</w:t>
      </w:r>
      <w:r w:rsidR="00466255">
        <w:rPr>
          <w:rFonts w:eastAsia="Times New Roman" w:cstheme="minorHAnsi"/>
        </w:rPr>
        <w:t xml:space="preserve"> responded, as there was no one from the NCL Team at the meeting, asking if the process of preparing consolidated accounts made the process slower and more complicated. </w:t>
      </w:r>
      <w:r w:rsidR="00D2315C">
        <w:rPr>
          <w:rFonts w:eastAsia="Times New Roman" w:cstheme="minorHAnsi"/>
        </w:rPr>
        <w:t xml:space="preserve">Louisa Yuill responded to say that this did not help. </w:t>
      </w:r>
      <w:r w:rsidR="00466255">
        <w:rPr>
          <w:rFonts w:eastAsia="Times New Roman" w:cstheme="minorHAnsi"/>
        </w:rPr>
        <w:t>She said that both NCL and SLC had changed the template for the accounts to the format requested by Audit Scotland. Ann Baxter said that there had been delays to the performance figures because of industrial action which could not be helped.</w:t>
      </w:r>
    </w:p>
    <w:p w14:paraId="5E8E8E71" w14:textId="77777777" w:rsidR="00466255" w:rsidRDefault="00466255" w:rsidP="00096C53">
      <w:pPr>
        <w:tabs>
          <w:tab w:val="left" w:pos="426"/>
          <w:tab w:val="num" w:pos="1134"/>
          <w:tab w:val="left" w:pos="7230"/>
          <w:tab w:val="left" w:pos="7938"/>
          <w:tab w:val="right" w:pos="8789"/>
        </w:tabs>
        <w:spacing w:after="0" w:line="240" w:lineRule="auto"/>
        <w:jc w:val="both"/>
        <w:rPr>
          <w:rFonts w:eastAsia="Times New Roman" w:cstheme="minorHAnsi"/>
        </w:rPr>
      </w:pPr>
    </w:p>
    <w:p w14:paraId="6D54F221" w14:textId="32F033A6" w:rsidR="00207D41" w:rsidRDefault="00466255" w:rsidP="00096C53">
      <w:pPr>
        <w:tabs>
          <w:tab w:val="left" w:pos="426"/>
          <w:tab w:val="num" w:pos="1134"/>
          <w:tab w:val="left" w:pos="7230"/>
          <w:tab w:val="left" w:pos="7938"/>
          <w:tab w:val="right" w:pos="8789"/>
        </w:tabs>
        <w:spacing w:after="0" w:line="240" w:lineRule="auto"/>
        <w:jc w:val="both"/>
        <w:rPr>
          <w:rFonts w:eastAsia="Times New Roman" w:cstheme="minorHAnsi"/>
        </w:rPr>
      </w:pPr>
      <w:r w:rsidRPr="00466255">
        <w:rPr>
          <w:rFonts w:eastAsia="Times New Roman" w:cstheme="minorHAnsi"/>
          <w:b/>
        </w:rPr>
        <w:t>10.3</w:t>
      </w:r>
      <w:r>
        <w:rPr>
          <w:rFonts w:eastAsia="Times New Roman" w:cstheme="minorHAnsi"/>
        </w:rPr>
        <w:t xml:space="preserve"> </w:t>
      </w:r>
      <w:r w:rsidR="002F0133">
        <w:rPr>
          <w:rFonts w:eastAsia="Times New Roman" w:cstheme="minorHAnsi"/>
        </w:rPr>
        <w:t xml:space="preserve">The Committee was informed that </w:t>
      </w:r>
      <w:r>
        <w:rPr>
          <w:rFonts w:eastAsia="Times New Roman" w:cstheme="minorHAnsi"/>
        </w:rPr>
        <w:t xml:space="preserve">that the accounts direction from the SFC had been late and </w:t>
      </w:r>
      <w:r w:rsidR="00D2315C">
        <w:rPr>
          <w:rFonts w:eastAsia="Times New Roman" w:cstheme="minorHAnsi"/>
        </w:rPr>
        <w:t xml:space="preserve">that </w:t>
      </w:r>
      <w:r>
        <w:rPr>
          <w:rFonts w:eastAsia="Times New Roman" w:cstheme="minorHAnsi"/>
        </w:rPr>
        <w:t xml:space="preserve">there were </w:t>
      </w:r>
      <w:r w:rsidR="00D2315C">
        <w:rPr>
          <w:rFonts w:eastAsia="Times New Roman" w:cstheme="minorHAnsi"/>
        </w:rPr>
        <w:t xml:space="preserve">complex accounting issues which were </w:t>
      </w:r>
      <w:r>
        <w:rPr>
          <w:rFonts w:eastAsia="Times New Roman" w:cstheme="minorHAnsi"/>
        </w:rPr>
        <w:t>sector wide</w:t>
      </w:r>
      <w:r w:rsidR="00D2315C">
        <w:rPr>
          <w:rFonts w:eastAsia="Times New Roman" w:cstheme="minorHAnsi"/>
        </w:rPr>
        <w:t xml:space="preserve"> that Audit Scotland had to form a view on. It was noted that there may be a value in finding a mechanism to form a sector wide approach to some of these sector wide technical issues that are specific to the college sector.  </w:t>
      </w:r>
    </w:p>
    <w:p w14:paraId="43FA31DC" w14:textId="7057947E" w:rsidR="00D2315C" w:rsidRDefault="00D2315C" w:rsidP="00096C53">
      <w:pPr>
        <w:tabs>
          <w:tab w:val="left" w:pos="426"/>
          <w:tab w:val="num" w:pos="1134"/>
          <w:tab w:val="left" w:pos="7230"/>
          <w:tab w:val="left" w:pos="7938"/>
          <w:tab w:val="right" w:pos="8789"/>
        </w:tabs>
        <w:spacing w:after="0" w:line="240" w:lineRule="auto"/>
        <w:jc w:val="both"/>
        <w:rPr>
          <w:rFonts w:eastAsia="Times New Roman" w:cstheme="minorHAnsi"/>
          <w:b/>
        </w:rPr>
      </w:pPr>
    </w:p>
    <w:p w14:paraId="6AE8A23A" w14:textId="3BEE8DEC" w:rsidR="00D2315C" w:rsidRPr="00D635DF" w:rsidRDefault="00D2315C" w:rsidP="00D635DF">
      <w:pPr>
        <w:pBdr>
          <w:top w:val="single" w:sz="4" w:space="1" w:color="auto"/>
          <w:left w:val="single" w:sz="4" w:space="4" w:color="auto"/>
          <w:bottom w:val="single" w:sz="4" w:space="1" w:color="auto"/>
          <w:right w:val="single" w:sz="4" w:space="4" w:color="auto"/>
        </w:pBdr>
        <w:tabs>
          <w:tab w:val="left" w:pos="426"/>
          <w:tab w:val="num" w:pos="1134"/>
          <w:tab w:val="left" w:pos="7230"/>
          <w:tab w:val="left" w:pos="7938"/>
          <w:tab w:val="right" w:pos="8789"/>
        </w:tabs>
        <w:spacing w:after="0" w:line="240" w:lineRule="auto"/>
        <w:jc w:val="both"/>
        <w:rPr>
          <w:rFonts w:eastAsia="Times New Roman" w:cstheme="minorHAnsi"/>
          <w:b/>
          <w:i/>
        </w:rPr>
      </w:pPr>
      <w:r w:rsidRPr="00D635DF">
        <w:rPr>
          <w:rFonts w:eastAsia="Times New Roman" w:cstheme="minorHAnsi"/>
          <w:b/>
          <w:i/>
        </w:rPr>
        <w:t xml:space="preserve">Action: Ronnie Smith expressed some concern about the level of matters at the clearance meeting and this will be </w:t>
      </w:r>
      <w:r w:rsidR="00D635DF" w:rsidRPr="00D635DF">
        <w:rPr>
          <w:rFonts w:eastAsia="Times New Roman" w:cstheme="minorHAnsi"/>
          <w:b/>
          <w:i/>
        </w:rPr>
        <w:t xml:space="preserve">followed up and </w:t>
      </w:r>
      <w:r w:rsidR="00D635DF">
        <w:rPr>
          <w:rFonts w:eastAsia="Times New Roman" w:cstheme="minorHAnsi"/>
          <w:b/>
          <w:i/>
        </w:rPr>
        <w:t xml:space="preserve">the reasons for this </w:t>
      </w:r>
      <w:r w:rsidR="00D635DF" w:rsidRPr="00D635DF">
        <w:rPr>
          <w:rFonts w:eastAsia="Times New Roman" w:cstheme="minorHAnsi"/>
          <w:b/>
          <w:i/>
        </w:rPr>
        <w:t>clarified.</w:t>
      </w:r>
    </w:p>
    <w:p w14:paraId="20A1EE8E" w14:textId="7F498C1B" w:rsidR="00E15345" w:rsidRDefault="00E15345" w:rsidP="008C2C8D">
      <w:pPr>
        <w:tabs>
          <w:tab w:val="left" w:pos="426"/>
          <w:tab w:val="num" w:pos="1134"/>
          <w:tab w:val="left" w:pos="7230"/>
          <w:tab w:val="left" w:pos="7938"/>
          <w:tab w:val="right" w:pos="8789"/>
        </w:tabs>
        <w:spacing w:after="0" w:line="240" w:lineRule="auto"/>
        <w:ind w:left="142" w:hanging="142"/>
        <w:jc w:val="both"/>
        <w:rPr>
          <w:rFonts w:eastAsia="Times New Roman" w:cstheme="minorHAnsi"/>
          <w:b/>
        </w:rPr>
      </w:pPr>
    </w:p>
    <w:p w14:paraId="4390F5CC" w14:textId="2F5B8531" w:rsidR="00E15345" w:rsidRPr="00D635DF" w:rsidRDefault="00E15345" w:rsidP="00D635DF">
      <w:pPr>
        <w:tabs>
          <w:tab w:val="left" w:pos="426"/>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11.</w:t>
      </w:r>
      <w:r w:rsidR="008C2C8D">
        <w:rPr>
          <w:rFonts w:eastAsia="Times New Roman" w:cstheme="minorHAnsi"/>
          <w:b/>
        </w:rPr>
        <w:t xml:space="preserve"> </w:t>
      </w:r>
      <w:r w:rsidR="005D0E8E">
        <w:rPr>
          <w:rFonts w:eastAsia="Times New Roman" w:cstheme="minorHAnsi"/>
          <w:b/>
        </w:rPr>
        <w:t>Ministerial Letter re Asset Disposal</w:t>
      </w:r>
      <w:r w:rsidR="00D635DF">
        <w:rPr>
          <w:rFonts w:eastAsia="Times New Roman" w:cstheme="minorHAnsi"/>
          <w:b/>
        </w:rPr>
        <w:t xml:space="preserve">: </w:t>
      </w:r>
      <w:r w:rsidR="00D635DF" w:rsidRPr="00D635DF">
        <w:rPr>
          <w:rFonts w:eastAsia="Times New Roman" w:cstheme="minorHAnsi"/>
        </w:rPr>
        <w:t>The Committee noted the letter</w:t>
      </w:r>
      <w:r w:rsidR="00D635DF">
        <w:rPr>
          <w:rFonts w:eastAsia="Times New Roman" w:cstheme="minorHAnsi"/>
          <w:b/>
        </w:rPr>
        <w:t xml:space="preserve"> </w:t>
      </w:r>
      <w:r w:rsidR="00D635DF" w:rsidRPr="00D635DF">
        <w:rPr>
          <w:rFonts w:eastAsia="Times New Roman" w:cstheme="minorHAnsi"/>
        </w:rPr>
        <w:t>and that it was a step forward but it did not fully clarify the position</w:t>
      </w:r>
      <w:r w:rsidR="00D635DF">
        <w:rPr>
          <w:rFonts w:eastAsia="Times New Roman" w:cstheme="minorHAnsi"/>
        </w:rPr>
        <w:t xml:space="preserve"> e.g. what might count towards the £1 million spend limit. </w:t>
      </w:r>
      <w:r w:rsidR="00D635DF" w:rsidRPr="00D635DF">
        <w:rPr>
          <w:rFonts w:eastAsia="Times New Roman" w:cstheme="minorHAnsi"/>
        </w:rPr>
        <w:t xml:space="preserve"> </w:t>
      </w:r>
      <w:r w:rsidR="005D0E8E" w:rsidRPr="00D635DF">
        <w:rPr>
          <w:rFonts w:eastAsia="Times New Roman" w:cstheme="minorHAnsi"/>
          <w:b/>
        </w:rPr>
        <w:tab/>
      </w:r>
    </w:p>
    <w:p w14:paraId="3140CDC7" w14:textId="4E5084E0" w:rsidR="007E7CD0" w:rsidRDefault="007E7CD0" w:rsidP="008C2C8D">
      <w:pPr>
        <w:tabs>
          <w:tab w:val="left" w:pos="426"/>
          <w:tab w:val="num" w:pos="1134"/>
          <w:tab w:val="left" w:pos="7230"/>
          <w:tab w:val="left" w:pos="7938"/>
          <w:tab w:val="right" w:pos="8789"/>
        </w:tabs>
        <w:spacing w:after="0" w:line="240" w:lineRule="auto"/>
        <w:ind w:left="142" w:hanging="142"/>
        <w:jc w:val="both"/>
        <w:rPr>
          <w:rFonts w:eastAsia="Times New Roman" w:cstheme="minorHAnsi"/>
          <w:b/>
        </w:rPr>
      </w:pPr>
      <w:r>
        <w:rPr>
          <w:rFonts w:eastAsia="Times New Roman" w:cstheme="minorHAnsi"/>
          <w:b/>
        </w:rPr>
        <w:tab/>
      </w:r>
    </w:p>
    <w:p w14:paraId="158E3A81" w14:textId="6B054044" w:rsidR="00E15345" w:rsidRDefault="00E15345" w:rsidP="00D635DF">
      <w:pPr>
        <w:tabs>
          <w:tab w:val="left" w:pos="426"/>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1</w:t>
      </w:r>
      <w:r w:rsidR="001C1FDC">
        <w:rPr>
          <w:rFonts w:eastAsia="Times New Roman" w:cstheme="minorHAnsi"/>
          <w:b/>
        </w:rPr>
        <w:t>2</w:t>
      </w:r>
      <w:r>
        <w:rPr>
          <w:rFonts w:eastAsia="Times New Roman" w:cstheme="minorHAnsi"/>
          <w:b/>
        </w:rPr>
        <w:t>.</w:t>
      </w:r>
      <w:r w:rsidR="008C2C8D">
        <w:rPr>
          <w:rFonts w:eastAsia="Times New Roman" w:cstheme="minorHAnsi"/>
          <w:b/>
        </w:rPr>
        <w:t xml:space="preserve"> </w:t>
      </w:r>
      <w:r>
        <w:rPr>
          <w:rFonts w:eastAsia="Times New Roman" w:cstheme="minorHAnsi"/>
          <w:b/>
        </w:rPr>
        <w:t>Audit Scotland Fees 24/25 Audit</w:t>
      </w:r>
      <w:r w:rsidR="00D635DF">
        <w:rPr>
          <w:rFonts w:eastAsia="Times New Roman" w:cstheme="minorHAnsi"/>
          <w:b/>
        </w:rPr>
        <w:t xml:space="preserve">: </w:t>
      </w:r>
      <w:r w:rsidR="00D635DF" w:rsidRPr="00D635DF">
        <w:rPr>
          <w:rFonts w:eastAsia="Times New Roman" w:cstheme="minorHAnsi"/>
        </w:rPr>
        <w:t>The Committee</w:t>
      </w:r>
      <w:r w:rsidR="00D635DF">
        <w:rPr>
          <w:rFonts w:eastAsia="Times New Roman" w:cstheme="minorHAnsi"/>
          <w:b/>
        </w:rPr>
        <w:t xml:space="preserve"> </w:t>
      </w:r>
      <w:r w:rsidR="00D635DF" w:rsidRPr="00D635DF">
        <w:rPr>
          <w:rFonts w:eastAsia="Times New Roman" w:cstheme="minorHAnsi"/>
        </w:rPr>
        <w:t>noted the Audit</w:t>
      </w:r>
      <w:r w:rsidR="00D635DF">
        <w:rPr>
          <w:rFonts w:eastAsia="Times New Roman" w:cstheme="minorHAnsi"/>
          <w:b/>
        </w:rPr>
        <w:t xml:space="preserve"> </w:t>
      </w:r>
      <w:r w:rsidR="00D635DF" w:rsidRPr="00D635DF">
        <w:rPr>
          <w:rFonts w:eastAsia="Times New Roman" w:cstheme="minorHAnsi"/>
        </w:rPr>
        <w:t>Scotland fee</w:t>
      </w:r>
      <w:r w:rsidR="00D635DF">
        <w:rPr>
          <w:rFonts w:eastAsia="Times New Roman" w:cstheme="minorHAnsi"/>
        </w:rPr>
        <w:t xml:space="preserve"> and this will be reported to the B</w:t>
      </w:r>
      <w:r w:rsidR="005A50FB">
        <w:rPr>
          <w:rFonts w:eastAsia="Times New Roman" w:cstheme="minorHAnsi"/>
        </w:rPr>
        <w:t>o</w:t>
      </w:r>
      <w:r w:rsidR="00D635DF">
        <w:rPr>
          <w:rFonts w:eastAsia="Times New Roman" w:cstheme="minorHAnsi"/>
        </w:rPr>
        <w:t>ard</w:t>
      </w:r>
      <w:r w:rsidR="00D635DF" w:rsidRPr="00D635DF">
        <w:rPr>
          <w:rFonts w:eastAsia="Times New Roman" w:cstheme="minorHAnsi"/>
        </w:rPr>
        <w:t>. Louisa Yuill said that if the work load from information flows was as high as it had been this year there may have to be a further increase to the fee.</w:t>
      </w:r>
      <w:r>
        <w:rPr>
          <w:rFonts w:eastAsia="Times New Roman" w:cstheme="minorHAnsi"/>
          <w:b/>
        </w:rPr>
        <w:tab/>
      </w:r>
    </w:p>
    <w:p w14:paraId="6B44C372" w14:textId="77777777" w:rsidR="00E15345" w:rsidRDefault="00E15345" w:rsidP="008C2C8D">
      <w:pPr>
        <w:tabs>
          <w:tab w:val="left" w:pos="426"/>
          <w:tab w:val="num" w:pos="1134"/>
          <w:tab w:val="left" w:pos="7230"/>
          <w:tab w:val="left" w:pos="7938"/>
          <w:tab w:val="right" w:pos="8789"/>
        </w:tabs>
        <w:spacing w:after="0" w:line="240" w:lineRule="auto"/>
        <w:ind w:left="142" w:hanging="142"/>
        <w:jc w:val="both"/>
        <w:rPr>
          <w:rFonts w:eastAsia="Times New Roman" w:cstheme="minorHAnsi"/>
          <w:b/>
        </w:rPr>
      </w:pPr>
    </w:p>
    <w:p w14:paraId="66B3A583" w14:textId="77777777" w:rsidR="00D635DF" w:rsidRDefault="00DD0D59" w:rsidP="008C2C8D">
      <w:pPr>
        <w:tabs>
          <w:tab w:val="left" w:pos="426"/>
          <w:tab w:val="num" w:pos="1134"/>
          <w:tab w:val="left" w:pos="7230"/>
          <w:tab w:val="left" w:pos="7938"/>
          <w:tab w:val="right" w:pos="8789"/>
        </w:tabs>
        <w:spacing w:after="0" w:line="240" w:lineRule="auto"/>
        <w:ind w:left="142" w:hanging="142"/>
        <w:jc w:val="both"/>
        <w:rPr>
          <w:rFonts w:eastAsia="Times New Roman" w:cstheme="minorHAnsi"/>
          <w:b/>
        </w:rPr>
      </w:pPr>
      <w:r>
        <w:rPr>
          <w:rFonts w:eastAsia="Times New Roman" w:cstheme="minorHAnsi"/>
          <w:b/>
        </w:rPr>
        <w:t>1</w:t>
      </w:r>
      <w:r w:rsidR="003C03E6">
        <w:rPr>
          <w:rFonts w:eastAsia="Times New Roman" w:cstheme="minorHAnsi"/>
          <w:b/>
        </w:rPr>
        <w:t>3</w:t>
      </w:r>
      <w:r w:rsidR="007E7CD0">
        <w:rPr>
          <w:rFonts w:eastAsia="Times New Roman" w:cstheme="minorHAnsi"/>
          <w:b/>
        </w:rPr>
        <w:t>.</w:t>
      </w:r>
      <w:r>
        <w:rPr>
          <w:rFonts w:eastAsia="Times New Roman" w:cstheme="minorHAnsi"/>
          <w:b/>
        </w:rPr>
        <w:t xml:space="preserve"> </w:t>
      </w:r>
      <w:r w:rsidR="00F425BB">
        <w:rPr>
          <w:rFonts w:eastAsia="Times New Roman" w:cstheme="minorHAnsi"/>
          <w:b/>
        </w:rPr>
        <w:t xml:space="preserve">Internal Audit </w:t>
      </w:r>
      <w:r w:rsidR="003C03E6">
        <w:rPr>
          <w:rFonts w:eastAsia="Times New Roman" w:cstheme="minorHAnsi"/>
          <w:b/>
        </w:rPr>
        <w:t>Plan 2024-2027</w:t>
      </w:r>
      <w:r w:rsidR="00D635DF">
        <w:rPr>
          <w:rFonts w:eastAsia="Times New Roman" w:cstheme="minorHAnsi"/>
          <w:b/>
        </w:rPr>
        <w:t xml:space="preserve">: </w:t>
      </w:r>
    </w:p>
    <w:p w14:paraId="29510F62" w14:textId="77777777" w:rsidR="00D635DF" w:rsidRDefault="00D635DF" w:rsidP="008C2C8D">
      <w:pPr>
        <w:tabs>
          <w:tab w:val="left" w:pos="426"/>
          <w:tab w:val="num" w:pos="1134"/>
          <w:tab w:val="left" w:pos="7230"/>
          <w:tab w:val="left" w:pos="7938"/>
          <w:tab w:val="right" w:pos="8789"/>
        </w:tabs>
        <w:spacing w:after="0" w:line="240" w:lineRule="auto"/>
        <w:ind w:left="142" w:hanging="142"/>
        <w:jc w:val="both"/>
        <w:rPr>
          <w:rFonts w:eastAsia="Times New Roman" w:cstheme="minorHAnsi"/>
          <w:b/>
        </w:rPr>
      </w:pPr>
    </w:p>
    <w:p w14:paraId="43031EF5" w14:textId="77777777" w:rsidR="005A50FB" w:rsidRDefault="00D635DF" w:rsidP="005A50FB">
      <w:pPr>
        <w:tabs>
          <w:tab w:val="left" w:pos="426"/>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13.1 </w:t>
      </w:r>
      <w:r w:rsidRPr="005A50FB">
        <w:rPr>
          <w:rFonts w:eastAsia="Times New Roman" w:cstheme="minorHAnsi"/>
        </w:rPr>
        <w:t xml:space="preserve">Stephen Pringle refreshed the Committee </w:t>
      </w:r>
      <w:r w:rsidR="005A50FB" w:rsidRPr="005A50FB">
        <w:rPr>
          <w:rFonts w:eastAsia="Times New Roman" w:cstheme="minorHAnsi"/>
        </w:rPr>
        <w:t>on the internal audit plan previously presented to the Committee. There were no internal audit reports for this meeting of the Committee but there is ongoing work which will be presented at the next meeting according to the plan.</w:t>
      </w:r>
    </w:p>
    <w:p w14:paraId="212A708B" w14:textId="77777777" w:rsidR="005A50FB" w:rsidRDefault="005A50FB" w:rsidP="005A50FB">
      <w:pPr>
        <w:tabs>
          <w:tab w:val="left" w:pos="426"/>
          <w:tab w:val="num" w:pos="1134"/>
          <w:tab w:val="left" w:pos="7230"/>
          <w:tab w:val="left" w:pos="7938"/>
          <w:tab w:val="right" w:pos="8789"/>
        </w:tabs>
        <w:spacing w:after="0" w:line="240" w:lineRule="auto"/>
        <w:jc w:val="both"/>
        <w:rPr>
          <w:rFonts w:eastAsia="Times New Roman" w:cstheme="minorHAnsi"/>
          <w:b/>
        </w:rPr>
      </w:pPr>
    </w:p>
    <w:p w14:paraId="126C681E" w14:textId="3BF7A148" w:rsidR="00F425BB" w:rsidRPr="005A50FB" w:rsidRDefault="005A50FB" w:rsidP="005A50FB">
      <w:pPr>
        <w:tabs>
          <w:tab w:val="left" w:pos="426"/>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13.2 </w:t>
      </w:r>
      <w:r w:rsidRPr="005A50FB">
        <w:rPr>
          <w:rFonts w:eastAsia="Times New Roman" w:cstheme="minorHAnsi"/>
        </w:rPr>
        <w:t xml:space="preserve">Stephen Pringle had presented on risk to the Board at its strategy and training day in February 2025 as part of the training offer set out in the audit plan and the Committee thanked him for this. </w:t>
      </w:r>
      <w:r w:rsidR="00F425BB" w:rsidRPr="005A50FB">
        <w:rPr>
          <w:rFonts w:eastAsia="Times New Roman" w:cstheme="minorHAnsi"/>
        </w:rPr>
        <w:tab/>
      </w:r>
    </w:p>
    <w:p w14:paraId="364D6C16" w14:textId="13C17F36" w:rsidR="00F425BB" w:rsidRPr="005A50FB" w:rsidRDefault="00F425BB" w:rsidP="008C2C8D">
      <w:pPr>
        <w:tabs>
          <w:tab w:val="left" w:pos="426"/>
          <w:tab w:val="num" w:pos="1134"/>
          <w:tab w:val="left" w:pos="7230"/>
          <w:tab w:val="left" w:pos="7938"/>
          <w:tab w:val="right" w:pos="8789"/>
        </w:tabs>
        <w:spacing w:after="0" w:line="240" w:lineRule="auto"/>
        <w:ind w:left="142" w:hanging="142"/>
        <w:jc w:val="both"/>
        <w:rPr>
          <w:rFonts w:eastAsia="Times New Roman" w:cstheme="minorHAnsi"/>
        </w:rPr>
      </w:pPr>
      <w:r w:rsidRPr="005A50FB">
        <w:rPr>
          <w:rFonts w:eastAsia="Times New Roman" w:cstheme="minorHAnsi"/>
        </w:rPr>
        <w:tab/>
      </w:r>
      <w:r w:rsidR="001906AD" w:rsidRPr="005A50FB">
        <w:rPr>
          <w:rFonts w:eastAsia="Times New Roman" w:cstheme="minorHAnsi"/>
        </w:rPr>
        <w:t xml:space="preserve"> </w:t>
      </w:r>
    </w:p>
    <w:p w14:paraId="79D5C67F" w14:textId="77777777" w:rsidR="005A50FB" w:rsidRDefault="005A50FB" w:rsidP="008C2C8D">
      <w:pPr>
        <w:tabs>
          <w:tab w:val="left" w:pos="426"/>
          <w:tab w:val="num" w:pos="1134"/>
          <w:tab w:val="left" w:pos="7230"/>
          <w:tab w:val="left" w:pos="7938"/>
          <w:tab w:val="right" w:pos="8789"/>
        </w:tabs>
        <w:spacing w:after="0" w:line="240" w:lineRule="auto"/>
        <w:ind w:left="142" w:hanging="142"/>
        <w:jc w:val="both"/>
        <w:rPr>
          <w:rFonts w:eastAsia="Times New Roman" w:cstheme="minorHAnsi"/>
          <w:b/>
        </w:rPr>
      </w:pPr>
    </w:p>
    <w:p w14:paraId="1CFB8CA1" w14:textId="5BE4CDF4" w:rsidR="00BE5EE0" w:rsidRPr="007C33D0" w:rsidRDefault="00F410C9" w:rsidP="005A50FB">
      <w:pPr>
        <w:tabs>
          <w:tab w:val="left" w:pos="426"/>
          <w:tab w:val="num" w:pos="1134"/>
          <w:tab w:val="left" w:pos="7230"/>
          <w:tab w:val="left" w:pos="7938"/>
          <w:tab w:val="right" w:pos="8789"/>
        </w:tabs>
        <w:spacing w:after="0" w:line="240" w:lineRule="auto"/>
        <w:jc w:val="both"/>
        <w:rPr>
          <w:rFonts w:eastAsia="Times New Roman" w:cstheme="minorHAnsi"/>
          <w:b/>
        </w:rPr>
      </w:pPr>
      <w:r w:rsidRPr="007C33D0">
        <w:rPr>
          <w:rFonts w:eastAsia="Times New Roman" w:cstheme="minorHAnsi"/>
          <w:b/>
        </w:rPr>
        <w:t>1</w:t>
      </w:r>
      <w:r w:rsidR="003C03E6">
        <w:rPr>
          <w:rFonts w:eastAsia="Times New Roman" w:cstheme="minorHAnsi"/>
          <w:b/>
        </w:rPr>
        <w:t>4</w:t>
      </w:r>
      <w:r w:rsidRPr="007C33D0">
        <w:rPr>
          <w:rFonts w:eastAsia="Times New Roman" w:cstheme="minorHAnsi"/>
          <w:b/>
        </w:rPr>
        <w:t>.</w:t>
      </w:r>
      <w:r w:rsidR="008C2C8D">
        <w:rPr>
          <w:rFonts w:eastAsia="Times New Roman" w:cstheme="minorHAnsi"/>
          <w:b/>
        </w:rPr>
        <w:t xml:space="preserve"> </w:t>
      </w:r>
      <w:r w:rsidR="00BE5EE0" w:rsidRPr="007C33D0">
        <w:rPr>
          <w:rFonts w:eastAsia="Times New Roman" w:cstheme="minorHAnsi"/>
          <w:b/>
        </w:rPr>
        <w:t>Approval of Publication of Committee Papers</w:t>
      </w:r>
      <w:r w:rsidR="005A50FB">
        <w:rPr>
          <w:rFonts w:eastAsia="Times New Roman" w:cstheme="minorHAnsi"/>
          <w:b/>
        </w:rPr>
        <w:t xml:space="preserve">: </w:t>
      </w:r>
      <w:r w:rsidR="005A50FB" w:rsidRPr="005A50FB">
        <w:rPr>
          <w:rFonts w:eastAsia="Times New Roman" w:cstheme="minorHAnsi"/>
        </w:rPr>
        <w:t>The Committee approved the publication of the agenda, the minute, the technical bulletin and the Ministerial Letter</w:t>
      </w:r>
      <w:r w:rsidR="00F658D0">
        <w:rPr>
          <w:rFonts w:eastAsia="Times New Roman" w:cstheme="minorHAnsi"/>
          <w:b/>
        </w:rPr>
        <w:t xml:space="preserve">. </w:t>
      </w:r>
      <w:r w:rsidR="001F3C0B" w:rsidRPr="007C33D0">
        <w:rPr>
          <w:rFonts w:eastAsia="Times New Roman" w:cstheme="minorHAnsi"/>
          <w:b/>
        </w:rPr>
        <w:tab/>
      </w:r>
    </w:p>
    <w:p w14:paraId="794EC34B" w14:textId="77777777" w:rsidR="007A46EF" w:rsidRPr="007C33D0" w:rsidRDefault="007A46EF" w:rsidP="008C2C8D">
      <w:pPr>
        <w:tabs>
          <w:tab w:val="left" w:pos="851"/>
          <w:tab w:val="num" w:pos="1134"/>
          <w:tab w:val="left" w:pos="7371"/>
          <w:tab w:val="left" w:pos="7938"/>
          <w:tab w:val="right" w:pos="8789"/>
        </w:tabs>
        <w:spacing w:after="0" w:line="240" w:lineRule="auto"/>
        <w:ind w:left="567"/>
        <w:jc w:val="both"/>
        <w:rPr>
          <w:rFonts w:eastAsia="Times New Roman" w:cstheme="minorHAnsi"/>
          <w:b/>
        </w:rPr>
      </w:pPr>
    </w:p>
    <w:p w14:paraId="4B11FE7C" w14:textId="53BDB000" w:rsidR="00B74F42" w:rsidRDefault="005B39E7" w:rsidP="00B74F42">
      <w:r w:rsidRPr="007C33D0">
        <w:rPr>
          <w:rFonts w:eastAsia="Times New Roman" w:cstheme="minorHAnsi"/>
          <w:b/>
        </w:rPr>
        <w:t>1</w:t>
      </w:r>
      <w:r w:rsidR="003C03E6">
        <w:rPr>
          <w:rFonts w:eastAsia="Times New Roman" w:cstheme="minorHAnsi"/>
          <w:b/>
        </w:rPr>
        <w:t>5</w:t>
      </w:r>
      <w:r w:rsidRPr="007C33D0">
        <w:rPr>
          <w:rFonts w:eastAsia="Times New Roman" w:cstheme="minorHAnsi"/>
          <w:b/>
        </w:rPr>
        <w:t>.</w:t>
      </w:r>
      <w:r w:rsidR="008C2C8D">
        <w:rPr>
          <w:rFonts w:eastAsia="Times New Roman" w:cstheme="minorHAnsi"/>
          <w:b/>
        </w:rPr>
        <w:t xml:space="preserve"> </w:t>
      </w:r>
      <w:r w:rsidRPr="007C33D0">
        <w:rPr>
          <w:rFonts w:eastAsia="Times New Roman" w:cstheme="minorHAnsi"/>
          <w:b/>
        </w:rPr>
        <w:t xml:space="preserve"> AOB</w:t>
      </w:r>
      <w:r w:rsidR="00F658D0">
        <w:rPr>
          <w:rFonts w:eastAsia="Times New Roman" w:cstheme="minorHAnsi"/>
          <w:b/>
        </w:rPr>
        <w:t xml:space="preserve">: </w:t>
      </w:r>
      <w:r w:rsidR="00F658D0" w:rsidRPr="00F658D0">
        <w:rPr>
          <w:rFonts w:eastAsia="Times New Roman" w:cstheme="minorHAnsi"/>
        </w:rPr>
        <w:t>The Committee noted the Follow Up Report</w:t>
      </w:r>
      <w:r w:rsidR="00B74F42">
        <w:rPr>
          <w:rFonts w:eastAsia="Times New Roman" w:cstheme="minorHAnsi"/>
        </w:rPr>
        <w:t xml:space="preserve"> and that </w:t>
      </w:r>
      <w:r w:rsidR="00B74F42">
        <w:t xml:space="preserve">18 of 25 outstanding items have been cleared.  There are only 7 outstanding points remaining. </w:t>
      </w:r>
    </w:p>
    <w:p w14:paraId="49416360" w14:textId="02ABCE15" w:rsidR="00955370" w:rsidRDefault="0081219A" w:rsidP="008C2C8D">
      <w:pPr>
        <w:tabs>
          <w:tab w:val="left" w:pos="851"/>
          <w:tab w:val="num" w:pos="1134"/>
          <w:tab w:val="left" w:pos="7371"/>
          <w:tab w:val="left" w:pos="7938"/>
          <w:tab w:val="right" w:pos="8789"/>
        </w:tabs>
        <w:spacing w:after="0" w:line="240" w:lineRule="auto"/>
        <w:ind w:left="567" w:hanging="567"/>
        <w:jc w:val="both"/>
        <w:rPr>
          <w:sz w:val="28"/>
          <w:szCs w:val="28"/>
        </w:rPr>
      </w:pPr>
      <w:r w:rsidRPr="007C33D0">
        <w:rPr>
          <w:rFonts w:eastAsia="Times New Roman" w:cstheme="minorHAnsi"/>
          <w:b/>
        </w:rPr>
        <w:t>1</w:t>
      </w:r>
      <w:r w:rsidR="003C03E6">
        <w:rPr>
          <w:rFonts w:eastAsia="Times New Roman" w:cstheme="minorHAnsi"/>
          <w:b/>
        </w:rPr>
        <w:t>6</w:t>
      </w:r>
      <w:r w:rsidR="00D6234B" w:rsidRPr="007C33D0">
        <w:rPr>
          <w:rFonts w:eastAsia="Times New Roman" w:cstheme="minorHAnsi"/>
          <w:b/>
        </w:rPr>
        <w:t>. Date of Next Meeting</w:t>
      </w:r>
      <w:r w:rsidR="00E42CDF">
        <w:rPr>
          <w:rFonts w:eastAsia="Times New Roman" w:cstheme="minorHAnsi"/>
          <w:b/>
        </w:rPr>
        <w:t xml:space="preserve">: </w:t>
      </w:r>
      <w:r w:rsidR="001049CE" w:rsidRPr="001049CE">
        <w:rPr>
          <w:rFonts w:eastAsia="Times New Roman" w:cstheme="minorHAnsi"/>
          <w:b/>
        </w:rPr>
        <w:t>Monday</w:t>
      </w:r>
      <w:r w:rsidR="00D4667D">
        <w:rPr>
          <w:rFonts w:eastAsia="Times New Roman" w:cstheme="minorHAnsi"/>
          <w:b/>
        </w:rPr>
        <w:t xml:space="preserve"> </w:t>
      </w:r>
      <w:r w:rsidR="00F8323E">
        <w:rPr>
          <w:rFonts w:eastAsia="Times New Roman" w:cstheme="minorHAnsi"/>
          <w:b/>
        </w:rPr>
        <w:t>12</w:t>
      </w:r>
      <w:r w:rsidR="00F8323E" w:rsidRPr="00F8323E">
        <w:rPr>
          <w:rFonts w:eastAsia="Times New Roman" w:cstheme="minorHAnsi"/>
          <w:b/>
          <w:vertAlign w:val="superscript"/>
        </w:rPr>
        <w:t>th</w:t>
      </w:r>
      <w:r w:rsidR="00F8323E">
        <w:rPr>
          <w:rFonts w:eastAsia="Times New Roman" w:cstheme="minorHAnsi"/>
          <w:b/>
        </w:rPr>
        <w:t xml:space="preserve"> May </w:t>
      </w:r>
      <w:r w:rsidR="00352876">
        <w:rPr>
          <w:rFonts w:eastAsia="Times New Roman" w:cstheme="minorHAnsi"/>
          <w:b/>
        </w:rPr>
        <w:t>202</w:t>
      </w:r>
      <w:r w:rsidR="00AD3ADA">
        <w:rPr>
          <w:rFonts w:eastAsia="Times New Roman" w:cstheme="minorHAnsi"/>
          <w:b/>
        </w:rPr>
        <w:t>5</w:t>
      </w:r>
      <w:r w:rsidR="00F8323E">
        <w:rPr>
          <w:rFonts w:eastAsia="Times New Roman" w:cstheme="minorHAnsi"/>
          <w:b/>
        </w:rPr>
        <w:t xml:space="preserve"> at the Motherwell Campus</w:t>
      </w:r>
      <w:r w:rsidR="005B09A2">
        <w:rPr>
          <w:rFonts w:eastAsia="Times New Roman" w:cstheme="minorHAnsi"/>
        </w:rPr>
        <w:t>.</w:t>
      </w:r>
      <w:r w:rsidR="009B1446">
        <w:rPr>
          <w:rFonts w:eastAsia="Times New Roman" w:cstheme="minorHAnsi"/>
        </w:rPr>
        <w:t xml:space="preserve"> </w:t>
      </w:r>
    </w:p>
    <w:sectPr w:rsidR="00955370" w:rsidSect="00CD2489">
      <w:headerReference w:type="even" r:id="rId11"/>
      <w:headerReference w:type="default" r:id="rId12"/>
      <w:footerReference w:type="default" r:id="rId13"/>
      <w:pgSz w:w="11906" w:h="16838" w:code="9"/>
      <w:pgMar w:top="1440" w:right="851" w:bottom="1361" w:left="1440"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58E24" w14:textId="77777777" w:rsidR="00F44867" w:rsidRDefault="00F44867" w:rsidP="0088261E">
      <w:pPr>
        <w:spacing w:after="0" w:line="240" w:lineRule="auto"/>
      </w:pPr>
      <w:r>
        <w:separator/>
      </w:r>
    </w:p>
  </w:endnote>
  <w:endnote w:type="continuationSeparator" w:id="0">
    <w:p w14:paraId="7A97640F" w14:textId="77777777" w:rsidR="00F44867" w:rsidRDefault="00F44867" w:rsidP="0088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A18AD" w14:textId="77777777" w:rsidR="001455D3" w:rsidRPr="001455D3" w:rsidRDefault="001455D3" w:rsidP="002A3381">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r w:rsidRPr="001455D3">
      <w:rPr>
        <w:rFonts w:ascii="Frutiger LT Std 45 Light" w:eastAsia="Times New Roman" w:hAnsi="Frutiger LT Std 45 Light" w:cs="Times New Roman"/>
        <w:color w:val="706F73"/>
        <w:sz w:val="12"/>
        <w:szCs w:val="12"/>
        <w:lang w:eastAsia="en-GB"/>
      </w:rPr>
      <w:t>New College Lanarkshire: Registered Charity Number SC021206</w:t>
    </w:r>
  </w:p>
  <w:p w14:paraId="7D116535" w14:textId="77777777" w:rsidR="0088261E" w:rsidRDefault="00882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6713D" w14:textId="77777777" w:rsidR="00F44867" w:rsidRDefault="00F44867" w:rsidP="0088261E">
      <w:pPr>
        <w:spacing w:after="0" w:line="240" w:lineRule="auto"/>
      </w:pPr>
      <w:r>
        <w:separator/>
      </w:r>
    </w:p>
  </w:footnote>
  <w:footnote w:type="continuationSeparator" w:id="0">
    <w:p w14:paraId="42AA9384" w14:textId="77777777" w:rsidR="00F44867" w:rsidRDefault="00F44867" w:rsidP="0088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F0F6" w14:textId="0756ED55" w:rsidR="00653DE6" w:rsidRDefault="00F44867">
    <w:pPr>
      <w:pStyle w:val="Header"/>
    </w:pPr>
    <w:r>
      <w:rPr>
        <w:noProof/>
      </w:rPr>
      <w:pict w14:anchorId="26B4F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23.65pt;height:254.1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F34E" w14:textId="0A9F26E8" w:rsidR="001455D3" w:rsidRDefault="00106687" w:rsidP="001455D3">
    <w:pPr>
      <w:pStyle w:val="Header"/>
      <w:rPr>
        <w:rFonts w:ascii="Copperplate Gothic Bold" w:hAnsi="Copperplate Gothic Bold"/>
      </w:rPr>
    </w:pPr>
    <w:r>
      <w:rPr>
        <w:noProof/>
        <w:lang w:eastAsia="en-GB"/>
      </w:rPr>
      <w:drawing>
        <wp:anchor distT="0" distB="0" distL="114300" distR="114300" simplePos="0" relativeHeight="251657216" behindDoc="1" locked="0" layoutInCell="1" allowOverlap="1" wp14:anchorId="0DE2FB38" wp14:editId="57CC54D4">
          <wp:simplePos x="0" y="0"/>
          <wp:positionH relativeFrom="margin">
            <wp:align>left</wp:align>
          </wp:positionH>
          <wp:positionV relativeFrom="paragraph">
            <wp:posOffset>-229235</wp:posOffset>
          </wp:positionV>
          <wp:extent cx="2109230" cy="694267"/>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p w14:paraId="3E3EB9CC" w14:textId="77777777" w:rsidR="0088261E" w:rsidRPr="00A937B2" w:rsidRDefault="001455D3" w:rsidP="001455D3">
    <w:pPr>
      <w:pStyle w:val="Header"/>
      <w:tabs>
        <w:tab w:val="clear" w:pos="9026"/>
        <w:tab w:val="right" w:pos="5529"/>
      </w:tabs>
      <w:rPr>
        <w:rFonts w:ascii="Broadway" w:hAnsi="Broadway"/>
      </w:rPr>
    </w:pPr>
    <w:r>
      <w:rPr>
        <w:rFonts w:ascii="Copperplate Gothic Bold" w:hAnsi="Copperplate Gothic Bold"/>
      </w:rPr>
      <w:tab/>
    </w:r>
    <w:r w:rsidR="00610723">
      <w:rPr>
        <w:rFonts w:ascii="Copperplate Gothic Bold" w:hAnsi="Copperplate Gothic Bol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B0A"/>
    <w:multiLevelType w:val="hybridMultilevel"/>
    <w:tmpl w:val="F3408986"/>
    <w:lvl w:ilvl="0" w:tplc="9FD0557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0F84BD2"/>
    <w:multiLevelType w:val="hybridMultilevel"/>
    <w:tmpl w:val="8FA40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7032"/>
    <w:multiLevelType w:val="hybridMultilevel"/>
    <w:tmpl w:val="BB78603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E8D5C8D"/>
    <w:multiLevelType w:val="hybridMultilevel"/>
    <w:tmpl w:val="CE74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00165"/>
    <w:multiLevelType w:val="hybridMultilevel"/>
    <w:tmpl w:val="3A3C9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2C0947"/>
    <w:multiLevelType w:val="hybridMultilevel"/>
    <w:tmpl w:val="1EC4A204"/>
    <w:lvl w:ilvl="0" w:tplc="C374CD8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259D2C26"/>
    <w:multiLevelType w:val="hybridMultilevel"/>
    <w:tmpl w:val="DAB62AA6"/>
    <w:lvl w:ilvl="0" w:tplc="3D80D95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7" w15:restartNumberingAfterBreak="0">
    <w:nsid w:val="2FFB6F21"/>
    <w:multiLevelType w:val="hybridMultilevel"/>
    <w:tmpl w:val="252A1A02"/>
    <w:lvl w:ilvl="0" w:tplc="3306FBE4">
      <w:start w:val="1"/>
      <w:numFmt w:val="decimal"/>
      <w:lvlText w:val="%1."/>
      <w:lvlJc w:val="left"/>
      <w:pPr>
        <w:ind w:left="930" w:hanging="360"/>
      </w:pPr>
      <w:rPr>
        <w:rFonts w:eastAsia="Times New Roman" w:cstheme="minorHAnsi"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361D2621"/>
    <w:multiLevelType w:val="hybridMultilevel"/>
    <w:tmpl w:val="DAB0382C"/>
    <w:lvl w:ilvl="0" w:tplc="8DAC920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 w15:restartNumberingAfterBreak="0">
    <w:nsid w:val="38B125AA"/>
    <w:multiLevelType w:val="hybridMultilevel"/>
    <w:tmpl w:val="B5786726"/>
    <w:lvl w:ilvl="0" w:tplc="66425EC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0" w15:restartNumberingAfterBreak="0">
    <w:nsid w:val="4B705390"/>
    <w:multiLevelType w:val="hybridMultilevel"/>
    <w:tmpl w:val="142E8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C717CD"/>
    <w:multiLevelType w:val="hybridMultilevel"/>
    <w:tmpl w:val="6D1E9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E138ED"/>
    <w:multiLevelType w:val="hybridMultilevel"/>
    <w:tmpl w:val="5AF60DB2"/>
    <w:lvl w:ilvl="0" w:tplc="0809000B">
      <w:start w:val="1"/>
      <w:numFmt w:val="bullet"/>
      <w:lvlText w:val=""/>
      <w:lvlJc w:val="left"/>
      <w:pPr>
        <w:ind w:left="3795" w:hanging="360"/>
      </w:pPr>
      <w:rPr>
        <w:rFonts w:ascii="Wingdings" w:hAnsi="Wingdings" w:hint="default"/>
      </w:rPr>
    </w:lvl>
    <w:lvl w:ilvl="1" w:tplc="08090003" w:tentative="1">
      <w:start w:val="1"/>
      <w:numFmt w:val="bullet"/>
      <w:lvlText w:val="o"/>
      <w:lvlJc w:val="left"/>
      <w:pPr>
        <w:ind w:left="4515" w:hanging="360"/>
      </w:pPr>
      <w:rPr>
        <w:rFonts w:ascii="Courier New" w:hAnsi="Courier New" w:cs="Courier New" w:hint="default"/>
      </w:rPr>
    </w:lvl>
    <w:lvl w:ilvl="2" w:tplc="08090005" w:tentative="1">
      <w:start w:val="1"/>
      <w:numFmt w:val="bullet"/>
      <w:lvlText w:val=""/>
      <w:lvlJc w:val="left"/>
      <w:pPr>
        <w:ind w:left="5235" w:hanging="360"/>
      </w:pPr>
      <w:rPr>
        <w:rFonts w:ascii="Wingdings" w:hAnsi="Wingdings" w:hint="default"/>
      </w:rPr>
    </w:lvl>
    <w:lvl w:ilvl="3" w:tplc="08090001" w:tentative="1">
      <w:start w:val="1"/>
      <w:numFmt w:val="bullet"/>
      <w:lvlText w:val=""/>
      <w:lvlJc w:val="left"/>
      <w:pPr>
        <w:ind w:left="5955" w:hanging="360"/>
      </w:pPr>
      <w:rPr>
        <w:rFonts w:ascii="Symbol" w:hAnsi="Symbol" w:hint="default"/>
      </w:rPr>
    </w:lvl>
    <w:lvl w:ilvl="4" w:tplc="08090003" w:tentative="1">
      <w:start w:val="1"/>
      <w:numFmt w:val="bullet"/>
      <w:lvlText w:val="o"/>
      <w:lvlJc w:val="left"/>
      <w:pPr>
        <w:ind w:left="6675" w:hanging="360"/>
      </w:pPr>
      <w:rPr>
        <w:rFonts w:ascii="Courier New" w:hAnsi="Courier New" w:cs="Courier New" w:hint="default"/>
      </w:rPr>
    </w:lvl>
    <w:lvl w:ilvl="5" w:tplc="08090005" w:tentative="1">
      <w:start w:val="1"/>
      <w:numFmt w:val="bullet"/>
      <w:lvlText w:val=""/>
      <w:lvlJc w:val="left"/>
      <w:pPr>
        <w:ind w:left="7395" w:hanging="360"/>
      </w:pPr>
      <w:rPr>
        <w:rFonts w:ascii="Wingdings" w:hAnsi="Wingdings" w:hint="default"/>
      </w:rPr>
    </w:lvl>
    <w:lvl w:ilvl="6" w:tplc="08090001" w:tentative="1">
      <w:start w:val="1"/>
      <w:numFmt w:val="bullet"/>
      <w:lvlText w:val=""/>
      <w:lvlJc w:val="left"/>
      <w:pPr>
        <w:ind w:left="8115" w:hanging="360"/>
      </w:pPr>
      <w:rPr>
        <w:rFonts w:ascii="Symbol" w:hAnsi="Symbol" w:hint="default"/>
      </w:rPr>
    </w:lvl>
    <w:lvl w:ilvl="7" w:tplc="08090003" w:tentative="1">
      <w:start w:val="1"/>
      <w:numFmt w:val="bullet"/>
      <w:lvlText w:val="o"/>
      <w:lvlJc w:val="left"/>
      <w:pPr>
        <w:ind w:left="8835" w:hanging="360"/>
      </w:pPr>
      <w:rPr>
        <w:rFonts w:ascii="Courier New" w:hAnsi="Courier New" w:cs="Courier New" w:hint="default"/>
      </w:rPr>
    </w:lvl>
    <w:lvl w:ilvl="8" w:tplc="08090005" w:tentative="1">
      <w:start w:val="1"/>
      <w:numFmt w:val="bullet"/>
      <w:lvlText w:val=""/>
      <w:lvlJc w:val="left"/>
      <w:pPr>
        <w:ind w:left="9555" w:hanging="360"/>
      </w:pPr>
      <w:rPr>
        <w:rFonts w:ascii="Wingdings" w:hAnsi="Wingdings" w:hint="default"/>
      </w:rPr>
    </w:lvl>
  </w:abstractNum>
  <w:abstractNum w:abstractNumId="13" w15:restartNumberingAfterBreak="0">
    <w:nsid w:val="58B27862"/>
    <w:multiLevelType w:val="hybridMultilevel"/>
    <w:tmpl w:val="3052FE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D3D11"/>
    <w:multiLevelType w:val="hybridMultilevel"/>
    <w:tmpl w:val="02EEB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76662"/>
    <w:multiLevelType w:val="hybridMultilevel"/>
    <w:tmpl w:val="F25C7E72"/>
    <w:lvl w:ilvl="0" w:tplc="650E5AC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6" w15:restartNumberingAfterBreak="0">
    <w:nsid w:val="646B2929"/>
    <w:multiLevelType w:val="hybridMultilevel"/>
    <w:tmpl w:val="5E18390C"/>
    <w:lvl w:ilvl="0" w:tplc="F97E0C68">
      <w:start w:val="1"/>
      <w:numFmt w:val="decimal"/>
      <w:lvlText w:val="%1."/>
      <w:lvlJc w:val="left"/>
      <w:pPr>
        <w:ind w:left="930" w:hanging="360"/>
      </w:pPr>
      <w:rPr>
        <w:rFonts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17" w15:restartNumberingAfterBreak="0">
    <w:nsid w:val="6C166714"/>
    <w:multiLevelType w:val="hybridMultilevel"/>
    <w:tmpl w:val="4C86313A"/>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18" w15:restartNumberingAfterBreak="0">
    <w:nsid w:val="714D5A3A"/>
    <w:multiLevelType w:val="hybridMultilevel"/>
    <w:tmpl w:val="461880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308521A"/>
    <w:multiLevelType w:val="hybridMultilevel"/>
    <w:tmpl w:val="9B128512"/>
    <w:lvl w:ilvl="0" w:tplc="8D42B1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58672B"/>
    <w:multiLevelType w:val="hybridMultilevel"/>
    <w:tmpl w:val="BBD20B96"/>
    <w:lvl w:ilvl="0" w:tplc="555C4572">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1"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BFC3988"/>
    <w:multiLevelType w:val="hybridMultilevel"/>
    <w:tmpl w:val="C4D499D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3"/>
  </w:num>
  <w:num w:numId="2">
    <w:abstractNumId w:val="18"/>
  </w:num>
  <w:num w:numId="3">
    <w:abstractNumId w:val="2"/>
  </w:num>
  <w:num w:numId="4">
    <w:abstractNumId w:val="17"/>
  </w:num>
  <w:num w:numId="5">
    <w:abstractNumId w:val="14"/>
  </w:num>
  <w:num w:numId="6">
    <w:abstractNumId w:val="12"/>
  </w:num>
  <w:num w:numId="7">
    <w:abstractNumId w:val="1"/>
  </w:num>
  <w:num w:numId="8">
    <w:abstractNumId w:val="21"/>
  </w:num>
  <w:num w:numId="9">
    <w:abstractNumId w:val="0"/>
  </w:num>
  <w:num w:numId="10">
    <w:abstractNumId w:val="7"/>
  </w:num>
  <w:num w:numId="11">
    <w:abstractNumId w:val="15"/>
  </w:num>
  <w:num w:numId="12">
    <w:abstractNumId w:val="6"/>
  </w:num>
  <w:num w:numId="13">
    <w:abstractNumId w:val="8"/>
  </w:num>
  <w:num w:numId="14">
    <w:abstractNumId w:val="9"/>
  </w:num>
  <w:num w:numId="15">
    <w:abstractNumId w:val="5"/>
  </w:num>
  <w:num w:numId="16">
    <w:abstractNumId w:val="16"/>
  </w:num>
  <w:num w:numId="17">
    <w:abstractNumId w:val="20"/>
  </w:num>
  <w:num w:numId="18">
    <w:abstractNumId w:val="4"/>
  </w:num>
  <w:num w:numId="19">
    <w:abstractNumId w:val="10"/>
  </w:num>
  <w:num w:numId="20">
    <w:abstractNumId w:val="19"/>
  </w:num>
  <w:num w:numId="21">
    <w:abstractNumId w:val="11"/>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9"/>
    <w:rsid w:val="00005202"/>
    <w:rsid w:val="000068FC"/>
    <w:rsid w:val="000109C3"/>
    <w:rsid w:val="00011309"/>
    <w:rsid w:val="000129CE"/>
    <w:rsid w:val="000147F4"/>
    <w:rsid w:val="00015CED"/>
    <w:rsid w:val="000205A9"/>
    <w:rsid w:val="0002545E"/>
    <w:rsid w:val="000303C1"/>
    <w:rsid w:val="000370F0"/>
    <w:rsid w:val="00037187"/>
    <w:rsid w:val="0003787C"/>
    <w:rsid w:val="00044F36"/>
    <w:rsid w:val="000547D7"/>
    <w:rsid w:val="00055600"/>
    <w:rsid w:val="00056286"/>
    <w:rsid w:val="00056771"/>
    <w:rsid w:val="00063704"/>
    <w:rsid w:val="00065283"/>
    <w:rsid w:val="00067836"/>
    <w:rsid w:val="00073AA5"/>
    <w:rsid w:val="0007487C"/>
    <w:rsid w:val="00074F5E"/>
    <w:rsid w:val="00077C66"/>
    <w:rsid w:val="00080E5E"/>
    <w:rsid w:val="0008107D"/>
    <w:rsid w:val="00083411"/>
    <w:rsid w:val="0008717D"/>
    <w:rsid w:val="00092C7A"/>
    <w:rsid w:val="00095768"/>
    <w:rsid w:val="000965DE"/>
    <w:rsid w:val="00096C53"/>
    <w:rsid w:val="000A5B1E"/>
    <w:rsid w:val="000A678A"/>
    <w:rsid w:val="000B0689"/>
    <w:rsid w:val="000B0AC3"/>
    <w:rsid w:val="000B11F7"/>
    <w:rsid w:val="000B7792"/>
    <w:rsid w:val="000C33B3"/>
    <w:rsid w:val="000D012F"/>
    <w:rsid w:val="000D1E51"/>
    <w:rsid w:val="000D3426"/>
    <w:rsid w:val="000D7C66"/>
    <w:rsid w:val="000E0D6C"/>
    <w:rsid w:val="000E4380"/>
    <w:rsid w:val="000E78BA"/>
    <w:rsid w:val="000F27FF"/>
    <w:rsid w:val="000F4A40"/>
    <w:rsid w:val="000F4D33"/>
    <w:rsid w:val="001027BC"/>
    <w:rsid w:val="001049CE"/>
    <w:rsid w:val="00104B12"/>
    <w:rsid w:val="00106687"/>
    <w:rsid w:val="00112C7C"/>
    <w:rsid w:val="00121630"/>
    <w:rsid w:val="0013208E"/>
    <w:rsid w:val="00132B83"/>
    <w:rsid w:val="001334F2"/>
    <w:rsid w:val="0013742E"/>
    <w:rsid w:val="0014159B"/>
    <w:rsid w:val="001445BC"/>
    <w:rsid w:val="001455D3"/>
    <w:rsid w:val="001529A1"/>
    <w:rsid w:val="0015396E"/>
    <w:rsid w:val="001613EC"/>
    <w:rsid w:val="00166F2A"/>
    <w:rsid w:val="001760E1"/>
    <w:rsid w:val="00182349"/>
    <w:rsid w:val="001906AD"/>
    <w:rsid w:val="001922F4"/>
    <w:rsid w:val="001A1105"/>
    <w:rsid w:val="001A7216"/>
    <w:rsid w:val="001B0EBD"/>
    <w:rsid w:val="001B1583"/>
    <w:rsid w:val="001C1FDC"/>
    <w:rsid w:val="001C44ED"/>
    <w:rsid w:val="001C5FF5"/>
    <w:rsid w:val="001C7B71"/>
    <w:rsid w:val="001D5992"/>
    <w:rsid w:val="001E0142"/>
    <w:rsid w:val="001E09E4"/>
    <w:rsid w:val="001E584A"/>
    <w:rsid w:val="001E5DC2"/>
    <w:rsid w:val="001F153E"/>
    <w:rsid w:val="001F3C0B"/>
    <w:rsid w:val="001F3D14"/>
    <w:rsid w:val="001F4F43"/>
    <w:rsid w:val="001F5625"/>
    <w:rsid w:val="001F5A02"/>
    <w:rsid w:val="0020115D"/>
    <w:rsid w:val="002058AE"/>
    <w:rsid w:val="00207D41"/>
    <w:rsid w:val="00210644"/>
    <w:rsid w:val="002108B0"/>
    <w:rsid w:val="00217E9A"/>
    <w:rsid w:val="00222235"/>
    <w:rsid w:val="002243CC"/>
    <w:rsid w:val="00225AEB"/>
    <w:rsid w:val="00227DB5"/>
    <w:rsid w:val="00233B81"/>
    <w:rsid w:val="002360A0"/>
    <w:rsid w:val="00237049"/>
    <w:rsid w:val="00243EB5"/>
    <w:rsid w:val="00245526"/>
    <w:rsid w:val="002506F3"/>
    <w:rsid w:val="0025386B"/>
    <w:rsid w:val="0026175C"/>
    <w:rsid w:val="00262B26"/>
    <w:rsid w:val="002712AA"/>
    <w:rsid w:val="0027356B"/>
    <w:rsid w:val="002740E3"/>
    <w:rsid w:val="00275B91"/>
    <w:rsid w:val="002829E6"/>
    <w:rsid w:val="00285B19"/>
    <w:rsid w:val="002874AE"/>
    <w:rsid w:val="002877D1"/>
    <w:rsid w:val="00291550"/>
    <w:rsid w:val="00291FD9"/>
    <w:rsid w:val="002A3381"/>
    <w:rsid w:val="002A5830"/>
    <w:rsid w:val="002A7A31"/>
    <w:rsid w:val="002B02DF"/>
    <w:rsid w:val="002C5351"/>
    <w:rsid w:val="002C6576"/>
    <w:rsid w:val="002D0679"/>
    <w:rsid w:val="002D0F76"/>
    <w:rsid w:val="002D19E7"/>
    <w:rsid w:val="002D3695"/>
    <w:rsid w:val="002D6D2B"/>
    <w:rsid w:val="002F0133"/>
    <w:rsid w:val="002F3E31"/>
    <w:rsid w:val="002F5A7C"/>
    <w:rsid w:val="002F6A62"/>
    <w:rsid w:val="003001F8"/>
    <w:rsid w:val="00301ABE"/>
    <w:rsid w:val="00301B8D"/>
    <w:rsid w:val="00302029"/>
    <w:rsid w:val="00306E42"/>
    <w:rsid w:val="003072F8"/>
    <w:rsid w:val="003127EC"/>
    <w:rsid w:val="00313B2E"/>
    <w:rsid w:val="0031626A"/>
    <w:rsid w:val="003219EF"/>
    <w:rsid w:val="00324E57"/>
    <w:rsid w:val="00330FF7"/>
    <w:rsid w:val="003364DE"/>
    <w:rsid w:val="00340285"/>
    <w:rsid w:val="003439E8"/>
    <w:rsid w:val="00343D9E"/>
    <w:rsid w:val="00352876"/>
    <w:rsid w:val="0035445B"/>
    <w:rsid w:val="00354EC6"/>
    <w:rsid w:val="00355D39"/>
    <w:rsid w:val="003612B1"/>
    <w:rsid w:val="00364C64"/>
    <w:rsid w:val="00364D8A"/>
    <w:rsid w:val="00365477"/>
    <w:rsid w:val="00371337"/>
    <w:rsid w:val="00371B10"/>
    <w:rsid w:val="0037575C"/>
    <w:rsid w:val="00383988"/>
    <w:rsid w:val="00385C3A"/>
    <w:rsid w:val="0039257A"/>
    <w:rsid w:val="00393109"/>
    <w:rsid w:val="00393599"/>
    <w:rsid w:val="00393D50"/>
    <w:rsid w:val="003946DB"/>
    <w:rsid w:val="00397A89"/>
    <w:rsid w:val="00397AE6"/>
    <w:rsid w:val="003A5B13"/>
    <w:rsid w:val="003A70EE"/>
    <w:rsid w:val="003B10C0"/>
    <w:rsid w:val="003B163B"/>
    <w:rsid w:val="003B3173"/>
    <w:rsid w:val="003B3B8F"/>
    <w:rsid w:val="003B6E72"/>
    <w:rsid w:val="003C03E6"/>
    <w:rsid w:val="003C3E5E"/>
    <w:rsid w:val="003C47B5"/>
    <w:rsid w:val="003C655C"/>
    <w:rsid w:val="003D4CBD"/>
    <w:rsid w:val="003D54D7"/>
    <w:rsid w:val="003E04C5"/>
    <w:rsid w:val="003E40F5"/>
    <w:rsid w:val="003E5296"/>
    <w:rsid w:val="003F23A7"/>
    <w:rsid w:val="003F3F29"/>
    <w:rsid w:val="003F6C73"/>
    <w:rsid w:val="00401C71"/>
    <w:rsid w:val="0040283A"/>
    <w:rsid w:val="00404DCF"/>
    <w:rsid w:val="004126BE"/>
    <w:rsid w:val="0041271A"/>
    <w:rsid w:val="0041614C"/>
    <w:rsid w:val="0042195C"/>
    <w:rsid w:val="00421F34"/>
    <w:rsid w:val="004229CB"/>
    <w:rsid w:val="00425435"/>
    <w:rsid w:val="00430E84"/>
    <w:rsid w:val="00433FDE"/>
    <w:rsid w:val="004353EC"/>
    <w:rsid w:val="004372E2"/>
    <w:rsid w:val="0044004E"/>
    <w:rsid w:val="00441BC3"/>
    <w:rsid w:val="004438AB"/>
    <w:rsid w:val="004472D3"/>
    <w:rsid w:val="004506A2"/>
    <w:rsid w:val="00450DD5"/>
    <w:rsid w:val="004522E4"/>
    <w:rsid w:val="004609BA"/>
    <w:rsid w:val="004625CC"/>
    <w:rsid w:val="00464327"/>
    <w:rsid w:val="00466255"/>
    <w:rsid w:val="00467C72"/>
    <w:rsid w:val="00475004"/>
    <w:rsid w:val="004903AF"/>
    <w:rsid w:val="00491ED8"/>
    <w:rsid w:val="00496C97"/>
    <w:rsid w:val="004A167B"/>
    <w:rsid w:val="004B1C2B"/>
    <w:rsid w:val="004B6521"/>
    <w:rsid w:val="004C10CF"/>
    <w:rsid w:val="004C25D6"/>
    <w:rsid w:val="004C664E"/>
    <w:rsid w:val="004D3951"/>
    <w:rsid w:val="004D3B46"/>
    <w:rsid w:val="004D5C62"/>
    <w:rsid w:val="004D6A8D"/>
    <w:rsid w:val="004E026D"/>
    <w:rsid w:val="004E1C96"/>
    <w:rsid w:val="004F38E8"/>
    <w:rsid w:val="004F5AD5"/>
    <w:rsid w:val="005006ED"/>
    <w:rsid w:val="00502B04"/>
    <w:rsid w:val="00506D24"/>
    <w:rsid w:val="00510D21"/>
    <w:rsid w:val="00526128"/>
    <w:rsid w:val="00530F00"/>
    <w:rsid w:val="00532D64"/>
    <w:rsid w:val="00533BE5"/>
    <w:rsid w:val="0054103C"/>
    <w:rsid w:val="005426AF"/>
    <w:rsid w:val="00545913"/>
    <w:rsid w:val="005459BE"/>
    <w:rsid w:val="005510F1"/>
    <w:rsid w:val="00554E6B"/>
    <w:rsid w:val="00555FAA"/>
    <w:rsid w:val="0055713B"/>
    <w:rsid w:val="005734A1"/>
    <w:rsid w:val="00576F3C"/>
    <w:rsid w:val="005809A3"/>
    <w:rsid w:val="00583236"/>
    <w:rsid w:val="00583ACE"/>
    <w:rsid w:val="00584776"/>
    <w:rsid w:val="00587507"/>
    <w:rsid w:val="00591D8C"/>
    <w:rsid w:val="00594549"/>
    <w:rsid w:val="005A0077"/>
    <w:rsid w:val="005A37BF"/>
    <w:rsid w:val="005A50FB"/>
    <w:rsid w:val="005B09A2"/>
    <w:rsid w:val="005B39E7"/>
    <w:rsid w:val="005B6D82"/>
    <w:rsid w:val="005B7312"/>
    <w:rsid w:val="005C0F90"/>
    <w:rsid w:val="005C1961"/>
    <w:rsid w:val="005C1AEF"/>
    <w:rsid w:val="005C30C9"/>
    <w:rsid w:val="005C3C65"/>
    <w:rsid w:val="005C4A5C"/>
    <w:rsid w:val="005C544A"/>
    <w:rsid w:val="005C6495"/>
    <w:rsid w:val="005C7DBC"/>
    <w:rsid w:val="005C7FEB"/>
    <w:rsid w:val="005D0AD0"/>
    <w:rsid w:val="005D0E8E"/>
    <w:rsid w:val="005D1CCD"/>
    <w:rsid w:val="005D6D73"/>
    <w:rsid w:val="005E1619"/>
    <w:rsid w:val="005E2189"/>
    <w:rsid w:val="005E54E1"/>
    <w:rsid w:val="005E6047"/>
    <w:rsid w:val="005E6D6D"/>
    <w:rsid w:val="005F38B7"/>
    <w:rsid w:val="006005FF"/>
    <w:rsid w:val="00603E25"/>
    <w:rsid w:val="00607341"/>
    <w:rsid w:val="00607C6B"/>
    <w:rsid w:val="00610723"/>
    <w:rsid w:val="0061109F"/>
    <w:rsid w:val="00615EEF"/>
    <w:rsid w:val="006222CF"/>
    <w:rsid w:val="006230EE"/>
    <w:rsid w:val="0063074F"/>
    <w:rsid w:val="00631A05"/>
    <w:rsid w:val="00650492"/>
    <w:rsid w:val="0065333F"/>
    <w:rsid w:val="00653DE6"/>
    <w:rsid w:val="00660EC1"/>
    <w:rsid w:val="00662C5F"/>
    <w:rsid w:val="00665752"/>
    <w:rsid w:val="00670263"/>
    <w:rsid w:val="00676FEE"/>
    <w:rsid w:val="0068262D"/>
    <w:rsid w:val="00694FDE"/>
    <w:rsid w:val="00697060"/>
    <w:rsid w:val="006A4B4D"/>
    <w:rsid w:val="006A696B"/>
    <w:rsid w:val="006A7A72"/>
    <w:rsid w:val="006B12B2"/>
    <w:rsid w:val="006B2649"/>
    <w:rsid w:val="006B36F1"/>
    <w:rsid w:val="006C34A1"/>
    <w:rsid w:val="006C3523"/>
    <w:rsid w:val="006D0D32"/>
    <w:rsid w:val="006D0D33"/>
    <w:rsid w:val="006E6F20"/>
    <w:rsid w:val="006F2E3C"/>
    <w:rsid w:val="006F401A"/>
    <w:rsid w:val="006F6082"/>
    <w:rsid w:val="006F7FAF"/>
    <w:rsid w:val="00700222"/>
    <w:rsid w:val="00711F0F"/>
    <w:rsid w:val="00724524"/>
    <w:rsid w:val="00724A25"/>
    <w:rsid w:val="007408A9"/>
    <w:rsid w:val="00741F49"/>
    <w:rsid w:val="00743236"/>
    <w:rsid w:val="00775777"/>
    <w:rsid w:val="00783391"/>
    <w:rsid w:val="00784298"/>
    <w:rsid w:val="00790137"/>
    <w:rsid w:val="007901BB"/>
    <w:rsid w:val="0079288E"/>
    <w:rsid w:val="007931D8"/>
    <w:rsid w:val="007A43F3"/>
    <w:rsid w:val="007A46EF"/>
    <w:rsid w:val="007A6DEC"/>
    <w:rsid w:val="007B50A3"/>
    <w:rsid w:val="007C33D0"/>
    <w:rsid w:val="007D34F1"/>
    <w:rsid w:val="007D5888"/>
    <w:rsid w:val="007E01E1"/>
    <w:rsid w:val="007E040B"/>
    <w:rsid w:val="007E6C4A"/>
    <w:rsid w:val="007E7CD0"/>
    <w:rsid w:val="007F255A"/>
    <w:rsid w:val="007F5787"/>
    <w:rsid w:val="0080424F"/>
    <w:rsid w:val="00804DDE"/>
    <w:rsid w:val="0080745E"/>
    <w:rsid w:val="0080750E"/>
    <w:rsid w:val="0081219A"/>
    <w:rsid w:val="00812B8E"/>
    <w:rsid w:val="00817D30"/>
    <w:rsid w:val="00820CD4"/>
    <w:rsid w:val="0082228C"/>
    <w:rsid w:val="00825FF3"/>
    <w:rsid w:val="008263C3"/>
    <w:rsid w:val="008277DB"/>
    <w:rsid w:val="00827FC5"/>
    <w:rsid w:val="0083140E"/>
    <w:rsid w:val="0083405A"/>
    <w:rsid w:val="008423F6"/>
    <w:rsid w:val="00843AB8"/>
    <w:rsid w:val="00844760"/>
    <w:rsid w:val="008669C2"/>
    <w:rsid w:val="008751D6"/>
    <w:rsid w:val="00876A3E"/>
    <w:rsid w:val="008800D7"/>
    <w:rsid w:val="0088261E"/>
    <w:rsid w:val="00887B9C"/>
    <w:rsid w:val="00887C4B"/>
    <w:rsid w:val="00890071"/>
    <w:rsid w:val="008908FD"/>
    <w:rsid w:val="00891A30"/>
    <w:rsid w:val="00894B7C"/>
    <w:rsid w:val="008958D4"/>
    <w:rsid w:val="008A24E2"/>
    <w:rsid w:val="008A586F"/>
    <w:rsid w:val="008A7F13"/>
    <w:rsid w:val="008B2B88"/>
    <w:rsid w:val="008B6DC9"/>
    <w:rsid w:val="008C1D20"/>
    <w:rsid w:val="008C2C8D"/>
    <w:rsid w:val="008C5E1F"/>
    <w:rsid w:val="008D1637"/>
    <w:rsid w:val="008D4D03"/>
    <w:rsid w:val="008E21A5"/>
    <w:rsid w:val="008E60F7"/>
    <w:rsid w:val="008E6E5C"/>
    <w:rsid w:val="008F0557"/>
    <w:rsid w:val="008F7519"/>
    <w:rsid w:val="00901A56"/>
    <w:rsid w:val="00906E90"/>
    <w:rsid w:val="00914044"/>
    <w:rsid w:val="00915267"/>
    <w:rsid w:val="00917193"/>
    <w:rsid w:val="009201AC"/>
    <w:rsid w:val="00922633"/>
    <w:rsid w:val="0092294E"/>
    <w:rsid w:val="0092361C"/>
    <w:rsid w:val="00926FB9"/>
    <w:rsid w:val="00934E37"/>
    <w:rsid w:val="00955370"/>
    <w:rsid w:val="009648DD"/>
    <w:rsid w:val="0097382A"/>
    <w:rsid w:val="00974DFB"/>
    <w:rsid w:val="00982BC7"/>
    <w:rsid w:val="009A08F5"/>
    <w:rsid w:val="009A49B7"/>
    <w:rsid w:val="009B1446"/>
    <w:rsid w:val="009B6FB3"/>
    <w:rsid w:val="009B6FED"/>
    <w:rsid w:val="009C34F4"/>
    <w:rsid w:val="009C580A"/>
    <w:rsid w:val="009D461F"/>
    <w:rsid w:val="009D5D69"/>
    <w:rsid w:val="009D6F7C"/>
    <w:rsid w:val="009D7079"/>
    <w:rsid w:val="009E19EF"/>
    <w:rsid w:val="009E3340"/>
    <w:rsid w:val="009E523C"/>
    <w:rsid w:val="009E7D62"/>
    <w:rsid w:val="009F0C94"/>
    <w:rsid w:val="009F0F23"/>
    <w:rsid w:val="009F166C"/>
    <w:rsid w:val="00A01930"/>
    <w:rsid w:val="00A01942"/>
    <w:rsid w:val="00A02BEE"/>
    <w:rsid w:val="00A05EB0"/>
    <w:rsid w:val="00A114DC"/>
    <w:rsid w:val="00A274CB"/>
    <w:rsid w:val="00A33738"/>
    <w:rsid w:val="00A33ACD"/>
    <w:rsid w:val="00A33C3E"/>
    <w:rsid w:val="00A35FF4"/>
    <w:rsid w:val="00A36B76"/>
    <w:rsid w:val="00A419AE"/>
    <w:rsid w:val="00A46278"/>
    <w:rsid w:val="00A52312"/>
    <w:rsid w:val="00A53A97"/>
    <w:rsid w:val="00A5687F"/>
    <w:rsid w:val="00A63D4F"/>
    <w:rsid w:val="00A65712"/>
    <w:rsid w:val="00A7567E"/>
    <w:rsid w:val="00A842BB"/>
    <w:rsid w:val="00A900FD"/>
    <w:rsid w:val="00A91C22"/>
    <w:rsid w:val="00A937B2"/>
    <w:rsid w:val="00A95920"/>
    <w:rsid w:val="00AA0534"/>
    <w:rsid w:val="00AA4EE8"/>
    <w:rsid w:val="00AA603E"/>
    <w:rsid w:val="00AB2562"/>
    <w:rsid w:val="00AB367D"/>
    <w:rsid w:val="00AB4DD2"/>
    <w:rsid w:val="00AC2D40"/>
    <w:rsid w:val="00AC5117"/>
    <w:rsid w:val="00AD2885"/>
    <w:rsid w:val="00AD3ADA"/>
    <w:rsid w:val="00AD45D5"/>
    <w:rsid w:val="00AE03ED"/>
    <w:rsid w:val="00AE31DF"/>
    <w:rsid w:val="00AE6717"/>
    <w:rsid w:val="00AE7CF0"/>
    <w:rsid w:val="00AF2611"/>
    <w:rsid w:val="00AF409B"/>
    <w:rsid w:val="00B0055A"/>
    <w:rsid w:val="00B227B8"/>
    <w:rsid w:val="00B24D32"/>
    <w:rsid w:val="00B263D9"/>
    <w:rsid w:val="00B3110A"/>
    <w:rsid w:val="00B35848"/>
    <w:rsid w:val="00B42836"/>
    <w:rsid w:val="00B478C0"/>
    <w:rsid w:val="00B552DE"/>
    <w:rsid w:val="00B55A9E"/>
    <w:rsid w:val="00B60E4A"/>
    <w:rsid w:val="00B61772"/>
    <w:rsid w:val="00B619E2"/>
    <w:rsid w:val="00B673BC"/>
    <w:rsid w:val="00B7384B"/>
    <w:rsid w:val="00B74F42"/>
    <w:rsid w:val="00B77102"/>
    <w:rsid w:val="00B80317"/>
    <w:rsid w:val="00B908F4"/>
    <w:rsid w:val="00B9390B"/>
    <w:rsid w:val="00BA00DC"/>
    <w:rsid w:val="00BA0975"/>
    <w:rsid w:val="00BB037F"/>
    <w:rsid w:val="00BB164C"/>
    <w:rsid w:val="00BB3179"/>
    <w:rsid w:val="00BB3580"/>
    <w:rsid w:val="00BB3E3D"/>
    <w:rsid w:val="00BB57D2"/>
    <w:rsid w:val="00BB638E"/>
    <w:rsid w:val="00BC2978"/>
    <w:rsid w:val="00BC67ED"/>
    <w:rsid w:val="00BC6855"/>
    <w:rsid w:val="00BC7ECE"/>
    <w:rsid w:val="00BD2BF2"/>
    <w:rsid w:val="00BD4380"/>
    <w:rsid w:val="00BE303D"/>
    <w:rsid w:val="00BE3704"/>
    <w:rsid w:val="00BE43CE"/>
    <w:rsid w:val="00BE4C23"/>
    <w:rsid w:val="00BE5439"/>
    <w:rsid w:val="00BE5C7D"/>
    <w:rsid w:val="00BE5EE0"/>
    <w:rsid w:val="00C02073"/>
    <w:rsid w:val="00C0509D"/>
    <w:rsid w:val="00C121E3"/>
    <w:rsid w:val="00C303CB"/>
    <w:rsid w:val="00C324D7"/>
    <w:rsid w:val="00C35E64"/>
    <w:rsid w:val="00C361E4"/>
    <w:rsid w:val="00C374E3"/>
    <w:rsid w:val="00C37A84"/>
    <w:rsid w:val="00C412F1"/>
    <w:rsid w:val="00C42AD8"/>
    <w:rsid w:val="00C47296"/>
    <w:rsid w:val="00C57F4B"/>
    <w:rsid w:val="00C61D69"/>
    <w:rsid w:val="00C62FDB"/>
    <w:rsid w:val="00C6735F"/>
    <w:rsid w:val="00C678CF"/>
    <w:rsid w:val="00C71CA6"/>
    <w:rsid w:val="00C7350E"/>
    <w:rsid w:val="00C824A3"/>
    <w:rsid w:val="00C83A27"/>
    <w:rsid w:val="00C8631C"/>
    <w:rsid w:val="00C8769A"/>
    <w:rsid w:val="00C90189"/>
    <w:rsid w:val="00C93ACE"/>
    <w:rsid w:val="00C941A4"/>
    <w:rsid w:val="00CA069B"/>
    <w:rsid w:val="00CA2488"/>
    <w:rsid w:val="00CA588E"/>
    <w:rsid w:val="00CA5D52"/>
    <w:rsid w:val="00CB12B0"/>
    <w:rsid w:val="00CB2FB5"/>
    <w:rsid w:val="00CB5525"/>
    <w:rsid w:val="00CC0480"/>
    <w:rsid w:val="00CC22CF"/>
    <w:rsid w:val="00CC2DDB"/>
    <w:rsid w:val="00CC4326"/>
    <w:rsid w:val="00CC4FA0"/>
    <w:rsid w:val="00CC55F9"/>
    <w:rsid w:val="00CC5CB4"/>
    <w:rsid w:val="00CD0B00"/>
    <w:rsid w:val="00CD1211"/>
    <w:rsid w:val="00CD2489"/>
    <w:rsid w:val="00CD358E"/>
    <w:rsid w:val="00CD6A6C"/>
    <w:rsid w:val="00CD78B3"/>
    <w:rsid w:val="00CE109C"/>
    <w:rsid w:val="00CE24D4"/>
    <w:rsid w:val="00CE4131"/>
    <w:rsid w:val="00CE73DC"/>
    <w:rsid w:val="00D01960"/>
    <w:rsid w:val="00D03FDA"/>
    <w:rsid w:val="00D0584A"/>
    <w:rsid w:val="00D0588F"/>
    <w:rsid w:val="00D12416"/>
    <w:rsid w:val="00D13169"/>
    <w:rsid w:val="00D2064C"/>
    <w:rsid w:val="00D2315C"/>
    <w:rsid w:val="00D27D3D"/>
    <w:rsid w:val="00D3227E"/>
    <w:rsid w:val="00D33905"/>
    <w:rsid w:val="00D34578"/>
    <w:rsid w:val="00D37712"/>
    <w:rsid w:val="00D41117"/>
    <w:rsid w:val="00D44A98"/>
    <w:rsid w:val="00D4667D"/>
    <w:rsid w:val="00D46851"/>
    <w:rsid w:val="00D46EAB"/>
    <w:rsid w:val="00D6234B"/>
    <w:rsid w:val="00D635DF"/>
    <w:rsid w:val="00D67881"/>
    <w:rsid w:val="00D7420C"/>
    <w:rsid w:val="00D8030E"/>
    <w:rsid w:val="00D81E01"/>
    <w:rsid w:val="00D85B82"/>
    <w:rsid w:val="00D85F56"/>
    <w:rsid w:val="00D909C0"/>
    <w:rsid w:val="00D97FB5"/>
    <w:rsid w:val="00DA09D9"/>
    <w:rsid w:val="00DA56F5"/>
    <w:rsid w:val="00DC3C49"/>
    <w:rsid w:val="00DC69BF"/>
    <w:rsid w:val="00DC70D4"/>
    <w:rsid w:val="00DD058D"/>
    <w:rsid w:val="00DD0D59"/>
    <w:rsid w:val="00DE0C7C"/>
    <w:rsid w:val="00DE29A0"/>
    <w:rsid w:val="00DE7CEF"/>
    <w:rsid w:val="00DF335D"/>
    <w:rsid w:val="00DF6C80"/>
    <w:rsid w:val="00DF6D4D"/>
    <w:rsid w:val="00E014C2"/>
    <w:rsid w:val="00E02923"/>
    <w:rsid w:val="00E044C7"/>
    <w:rsid w:val="00E04D8D"/>
    <w:rsid w:val="00E103A6"/>
    <w:rsid w:val="00E15345"/>
    <w:rsid w:val="00E160C1"/>
    <w:rsid w:val="00E22A64"/>
    <w:rsid w:val="00E403F5"/>
    <w:rsid w:val="00E42CDF"/>
    <w:rsid w:val="00E47532"/>
    <w:rsid w:val="00E4780C"/>
    <w:rsid w:val="00E572F8"/>
    <w:rsid w:val="00E60EA1"/>
    <w:rsid w:val="00E61CC5"/>
    <w:rsid w:val="00E63BA1"/>
    <w:rsid w:val="00E63CFD"/>
    <w:rsid w:val="00E66089"/>
    <w:rsid w:val="00E70CE8"/>
    <w:rsid w:val="00E71B1F"/>
    <w:rsid w:val="00E74346"/>
    <w:rsid w:val="00EA76EB"/>
    <w:rsid w:val="00EB7AA4"/>
    <w:rsid w:val="00EC1576"/>
    <w:rsid w:val="00EE2503"/>
    <w:rsid w:val="00EE4E6E"/>
    <w:rsid w:val="00EF180C"/>
    <w:rsid w:val="00EF4059"/>
    <w:rsid w:val="00EF5935"/>
    <w:rsid w:val="00F13E27"/>
    <w:rsid w:val="00F1417D"/>
    <w:rsid w:val="00F14E59"/>
    <w:rsid w:val="00F17891"/>
    <w:rsid w:val="00F207BA"/>
    <w:rsid w:val="00F25AD2"/>
    <w:rsid w:val="00F26E29"/>
    <w:rsid w:val="00F27293"/>
    <w:rsid w:val="00F34BFC"/>
    <w:rsid w:val="00F355D6"/>
    <w:rsid w:val="00F36F00"/>
    <w:rsid w:val="00F410C9"/>
    <w:rsid w:val="00F425BB"/>
    <w:rsid w:val="00F44867"/>
    <w:rsid w:val="00F571AC"/>
    <w:rsid w:val="00F60F15"/>
    <w:rsid w:val="00F658D0"/>
    <w:rsid w:val="00F8323E"/>
    <w:rsid w:val="00F83C63"/>
    <w:rsid w:val="00F83CA1"/>
    <w:rsid w:val="00F8781E"/>
    <w:rsid w:val="00F90273"/>
    <w:rsid w:val="00F9163F"/>
    <w:rsid w:val="00FA2A59"/>
    <w:rsid w:val="00FA2B21"/>
    <w:rsid w:val="00FA5EA8"/>
    <w:rsid w:val="00FB341A"/>
    <w:rsid w:val="00FB5827"/>
    <w:rsid w:val="00FC5B09"/>
    <w:rsid w:val="00FC7FBD"/>
    <w:rsid w:val="00FD29DA"/>
    <w:rsid w:val="00FD6D89"/>
    <w:rsid w:val="00FE3A01"/>
    <w:rsid w:val="00FE4332"/>
    <w:rsid w:val="00FE65ED"/>
    <w:rsid w:val="00FF055B"/>
    <w:rsid w:val="00FF0C0D"/>
    <w:rsid w:val="00FF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53439E"/>
  <w15:docId w15:val="{0AAA11C0-4EC1-49B4-9378-B7815DE2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768"/>
    <w:pPr>
      <w:ind w:left="720"/>
      <w:contextualSpacing/>
    </w:pPr>
  </w:style>
  <w:style w:type="paragraph" w:styleId="Header">
    <w:name w:val="header"/>
    <w:basedOn w:val="Normal"/>
    <w:link w:val="HeaderChar"/>
    <w:uiPriority w:val="99"/>
    <w:unhideWhenUsed/>
    <w:rsid w:val="0088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1E"/>
  </w:style>
  <w:style w:type="paragraph" w:styleId="Footer">
    <w:name w:val="footer"/>
    <w:basedOn w:val="Normal"/>
    <w:link w:val="FooterChar"/>
    <w:uiPriority w:val="99"/>
    <w:unhideWhenUsed/>
    <w:rsid w:val="0088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1E"/>
  </w:style>
  <w:style w:type="paragraph" w:styleId="BalloonText">
    <w:name w:val="Balloon Text"/>
    <w:basedOn w:val="Normal"/>
    <w:link w:val="BalloonTextChar"/>
    <w:uiPriority w:val="99"/>
    <w:semiHidden/>
    <w:unhideWhenUsed/>
    <w:rsid w:val="0088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1E"/>
    <w:rPr>
      <w:rFonts w:ascii="Tahoma" w:hAnsi="Tahoma" w:cs="Tahoma"/>
      <w:sz w:val="16"/>
      <w:szCs w:val="16"/>
    </w:rPr>
  </w:style>
  <w:style w:type="paragraph" w:customStyle="1" w:styleId="Default">
    <w:name w:val="Default"/>
    <w:rsid w:val="00A657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861276">
      <w:bodyDiv w:val="1"/>
      <w:marLeft w:val="0"/>
      <w:marRight w:val="0"/>
      <w:marTop w:val="0"/>
      <w:marBottom w:val="0"/>
      <w:divBdr>
        <w:top w:val="none" w:sz="0" w:space="0" w:color="auto"/>
        <w:left w:val="none" w:sz="0" w:space="0" w:color="auto"/>
        <w:bottom w:val="none" w:sz="0" w:space="0" w:color="auto"/>
        <w:right w:val="none" w:sz="0" w:space="0" w:color="auto"/>
      </w:divBdr>
    </w:div>
    <w:div w:id="702175799">
      <w:bodyDiv w:val="1"/>
      <w:marLeft w:val="0"/>
      <w:marRight w:val="0"/>
      <w:marTop w:val="0"/>
      <w:marBottom w:val="0"/>
      <w:divBdr>
        <w:top w:val="none" w:sz="0" w:space="0" w:color="auto"/>
        <w:left w:val="none" w:sz="0" w:space="0" w:color="auto"/>
        <w:bottom w:val="none" w:sz="0" w:space="0" w:color="auto"/>
        <w:right w:val="none" w:sz="0" w:space="0" w:color="auto"/>
      </w:divBdr>
    </w:div>
    <w:div w:id="734166980">
      <w:bodyDiv w:val="1"/>
      <w:marLeft w:val="0"/>
      <w:marRight w:val="0"/>
      <w:marTop w:val="0"/>
      <w:marBottom w:val="0"/>
      <w:divBdr>
        <w:top w:val="none" w:sz="0" w:space="0" w:color="auto"/>
        <w:left w:val="none" w:sz="0" w:space="0" w:color="auto"/>
        <w:bottom w:val="none" w:sz="0" w:space="0" w:color="auto"/>
        <w:right w:val="none" w:sz="0" w:space="0" w:color="auto"/>
      </w:divBdr>
    </w:div>
    <w:div w:id="878395497">
      <w:bodyDiv w:val="1"/>
      <w:marLeft w:val="0"/>
      <w:marRight w:val="0"/>
      <w:marTop w:val="0"/>
      <w:marBottom w:val="0"/>
      <w:divBdr>
        <w:top w:val="none" w:sz="0" w:space="0" w:color="auto"/>
        <w:left w:val="none" w:sz="0" w:space="0" w:color="auto"/>
        <w:bottom w:val="none" w:sz="0" w:space="0" w:color="auto"/>
        <w:right w:val="none" w:sz="0" w:space="0" w:color="auto"/>
      </w:divBdr>
    </w:div>
    <w:div w:id="893197588">
      <w:bodyDiv w:val="1"/>
      <w:marLeft w:val="0"/>
      <w:marRight w:val="0"/>
      <w:marTop w:val="0"/>
      <w:marBottom w:val="0"/>
      <w:divBdr>
        <w:top w:val="none" w:sz="0" w:space="0" w:color="auto"/>
        <w:left w:val="none" w:sz="0" w:space="0" w:color="auto"/>
        <w:bottom w:val="none" w:sz="0" w:space="0" w:color="auto"/>
        <w:right w:val="none" w:sz="0" w:space="0" w:color="auto"/>
      </w:divBdr>
      <w:divsChild>
        <w:div w:id="319387224">
          <w:marLeft w:val="0"/>
          <w:marRight w:val="0"/>
          <w:marTop w:val="0"/>
          <w:marBottom w:val="0"/>
          <w:divBdr>
            <w:top w:val="none" w:sz="0" w:space="0" w:color="auto"/>
            <w:left w:val="none" w:sz="0" w:space="0" w:color="auto"/>
            <w:bottom w:val="none" w:sz="0" w:space="0" w:color="auto"/>
            <w:right w:val="none" w:sz="0" w:space="0" w:color="auto"/>
          </w:divBdr>
          <w:divsChild>
            <w:div w:id="1865559063">
              <w:marLeft w:val="0"/>
              <w:marRight w:val="0"/>
              <w:marTop w:val="0"/>
              <w:marBottom w:val="0"/>
              <w:divBdr>
                <w:top w:val="none" w:sz="0" w:space="0" w:color="auto"/>
                <w:left w:val="none" w:sz="0" w:space="0" w:color="auto"/>
                <w:bottom w:val="none" w:sz="0" w:space="0" w:color="auto"/>
                <w:right w:val="none" w:sz="0" w:space="0" w:color="auto"/>
              </w:divBdr>
              <w:divsChild>
                <w:div w:id="1367369738">
                  <w:marLeft w:val="0"/>
                  <w:marRight w:val="0"/>
                  <w:marTop w:val="0"/>
                  <w:marBottom w:val="0"/>
                  <w:divBdr>
                    <w:top w:val="none" w:sz="0" w:space="0" w:color="auto"/>
                    <w:left w:val="none" w:sz="0" w:space="0" w:color="auto"/>
                    <w:bottom w:val="none" w:sz="0" w:space="0" w:color="auto"/>
                    <w:right w:val="none" w:sz="0" w:space="0" w:color="auto"/>
                  </w:divBdr>
                  <w:divsChild>
                    <w:div w:id="1704281498">
                      <w:marLeft w:val="0"/>
                      <w:marRight w:val="0"/>
                      <w:marTop w:val="0"/>
                      <w:marBottom w:val="0"/>
                      <w:divBdr>
                        <w:top w:val="none" w:sz="0" w:space="0" w:color="auto"/>
                        <w:left w:val="none" w:sz="0" w:space="0" w:color="auto"/>
                        <w:bottom w:val="none" w:sz="0" w:space="0" w:color="auto"/>
                        <w:right w:val="none" w:sz="0" w:space="0" w:color="auto"/>
                      </w:divBdr>
                      <w:divsChild>
                        <w:div w:id="414936097">
                          <w:marLeft w:val="0"/>
                          <w:marRight w:val="0"/>
                          <w:marTop w:val="0"/>
                          <w:marBottom w:val="0"/>
                          <w:divBdr>
                            <w:top w:val="none" w:sz="0" w:space="0" w:color="auto"/>
                            <w:left w:val="none" w:sz="0" w:space="0" w:color="auto"/>
                            <w:bottom w:val="none" w:sz="0" w:space="0" w:color="auto"/>
                            <w:right w:val="none" w:sz="0" w:space="0" w:color="auto"/>
                          </w:divBdr>
                          <w:divsChild>
                            <w:div w:id="1635528658">
                              <w:marLeft w:val="0"/>
                              <w:marRight w:val="0"/>
                              <w:marTop w:val="0"/>
                              <w:marBottom w:val="0"/>
                              <w:divBdr>
                                <w:top w:val="none" w:sz="0" w:space="0" w:color="auto"/>
                                <w:left w:val="none" w:sz="0" w:space="0" w:color="auto"/>
                                <w:bottom w:val="none" w:sz="0" w:space="0" w:color="auto"/>
                                <w:right w:val="none" w:sz="0" w:space="0" w:color="auto"/>
                              </w:divBdr>
                              <w:divsChild>
                                <w:div w:id="720402923">
                                  <w:marLeft w:val="0"/>
                                  <w:marRight w:val="0"/>
                                  <w:marTop w:val="0"/>
                                  <w:marBottom w:val="0"/>
                                  <w:divBdr>
                                    <w:top w:val="none" w:sz="0" w:space="0" w:color="auto"/>
                                    <w:left w:val="none" w:sz="0" w:space="0" w:color="auto"/>
                                    <w:bottom w:val="none" w:sz="0" w:space="0" w:color="auto"/>
                                    <w:right w:val="none" w:sz="0" w:space="0" w:color="auto"/>
                                  </w:divBdr>
                                  <w:divsChild>
                                    <w:div w:id="660037032">
                                      <w:marLeft w:val="0"/>
                                      <w:marRight w:val="0"/>
                                      <w:marTop w:val="0"/>
                                      <w:marBottom w:val="0"/>
                                      <w:divBdr>
                                        <w:top w:val="none" w:sz="0" w:space="0" w:color="auto"/>
                                        <w:left w:val="none" w:sz="0" w:space="0" w:color="auto"/>
                                        <w:bottom w:val="none" w:sz="0" w:space="0" w:color="auto"/>
                                        <w:right w:val="none" w:sz="0" w:space="0" w:color="auto"/>
                                      </w:divBdr>
                                      <w:divsChild>
                                        <w:div w:id="1159728757">
                                          <w:marLeft w:val="0"/>
                                          <w:marRight w:val="0"/>
                                          <w:marTop w:val="0"/>
                                          <w:marBottom w:val="0"/>
                                          <w:divBdr>
                                            <w:top w:val="none" w:sz="0" w:space="0" w:color="auto"/>
                                            <w:left w:val="none" w:sz="0" w:space="0" w:color="auto"/>
                                            <w:bottom w:val="none" w:sz="0" w:space="0" w:color="auto"/>
                                            <w:right w:val="none" w:sz="0" w:space="0" w:color="auto"/>
                                          </w:divBdr>
                                          <w:divsChild>
                                            <w:div w:id="168762895">
                                              <w:marLeft w:val="0"/>
                                              <w:marRight w:val="0"/>
                                              <w:marTop w:val="0"/>
                                              <w:marBottom w:val="0"/>
                                              <w:divBdr>
                                                <w:top w:val="none" w:sz="0" w:space="0" w:color="auto"/>
                                                <w:left w:val="none" w:sz="0" w:space="0" w:color="auto"/>
                                                <w:bottom w:val="none" w:sz="0" w:space="0" w:color="auto"/>
                                                <w:right w:val="none" w:sz="0" w:space="0" w:color="auto"/>
                                              </w:divBdr>
                                              <w:divsChild>
                                                <w:div w:id="822084265">
                                                  <w:marLeft w:val="0"/>
                                                  <w:marRight w:val="0"/>
                                                  <w:marTop w:val="0"/>
                                                  <w:marBottom w:val="0"/>
                                                  <w:divBdr>
                                                    <w:top w:val="none" w:sz="0" w:space="0" w:color="auto"/>
                                                    <w:left w:val="none" w:sz="0" w:space="0" w:color="auto"/>
                                                    <w:bottom w:val="none" w:sz="0" w:space="0" w:color="auto"/>
                                                    <w:right w:val="none" w:sz="0" w:space="0" w:color="auto"/>
                                                  </w:divBdr>
                                                  <w:divsChild>
                                                    <w:div w:id="1491671880">
                                                      <w:marLeft w:val="0"/>
                                                      <w:marRight w:val="0"/>
                                                      <w:marTop w:val="0"/>
                                                      <w:marBottom w:val="0"/>
                                                      <w:divBdr>
                                                        <w:top w:val="none" w:sz="0" w:space="0" w:color="auto"/>
                                                        <w:left w:val="none" w:sz="0" w:space="0" w:color="auto"/>
                                                        <w:bottom w:val="none" w:sz="0" w:space="0" w:color="auto"/>
                                                        <w:right w:val="none" w:sz="0" w:space="0" w:color="auto"/>
                                                      </w:divBdr>
                                                      <w:divsChild>
                                                        <w:div w:id="1169255100">
                                                          <w:marLeft w:val="0"/>
                                                          <w:marRight w:val="0"/>
                                                          <w:marTop w:val="0"/>
                                                          <w:marBottom w:val="0"/>
                                                          <w:divBdr>
                                                            <w:top w:val="none" w:sz="0" w:space="0" w:color="auto"/>
                                                            <w:left w:val="none" w:sz="0" w:space="0" w:color="auto"/>
                                                            <w:bottom w:val="none" w:sz="0" w:space="0" w:color="auto"/>
                                                            <w:right w:val="none" w:sz="0" w:space="0" w:color="auto"/>
                                                          </w:divBdr>
                                                          <w:divsChild>
                                                            <w:div w:id="1154763429">
                                                              <w:marLeft w:val="0"/>
                                                              <w:marRight w:val="0"/>
                                                              <w:marTop w:val="0"/>
                                                              <w:marBottom w:val="0"/>
                                                              <w:divBdr>
                                                                <w:top w:val="none" w:sz="0" w:space="0" w:color="auto"/>
                                                                <w:left w:val="none" w:sz="0" w:space="0" w:color="auto"/>
                                                                <w:bottom w:val="none" w:sz="0" w:space="0" w:color="auto"/>
                                                                <w:right w:val="none" w:sz="0" w:space="0" w:color="auto"/>
                                                              </w:divBdr>
                                                              <w:divsChild>
                                                                <w:div w:id="196091608">
                                                                  <w:marLeft w:val="0"/>
                                                                  <w:marRight w:val="0"/>
                                                                  <w:marTop w:val="0"/>
                                                                  <w:marBottom w:val="0"/>
                                                                  <w:divBdr>
                                                                    <w:top w:val="none" w:sz="0" w:space="0" w:color="auto"/>
                                                                    <w:left w:val="none" w:sz="0" w:space="0" w:color="auto"/>
                                                                    <w:bottom w:val="none" w:sz="0" w:space="0" w:color="auto"/>
                                                                    <w:right w:val="none" w:sz="0" w:space="0" w:color="auto"/>
                                                                  </w:divBdr>
                                                                  <w:divsChild>
                                                                    <w:div w:id="274142543">
                                                                      <w:marLeft w:val="0"/>
                                                                      <w:marRight w:val="0"/>
                                                                      <w:marTop w:val="0"/>
                                                                      <w:marBottom w:val="0"/>
                                                                      <w:divBdr>
                                                                        <w:top w:val="none" w:sz="0" w:space="0" w:color="auto"/>
                                                                        <w:left w:val="none" w:sz="0" w:space="0" w:color="auto"/>
                                                                        <w:bottom w:val="none" w:sz="0" w:space="0" w:color="auto"/>
                                                                        <w:right w:val="none" w:sz="0" w:space="0" w:color="auto"/>
                                                                      </w:divBdr>
                                                                      <w:divsChild>
                                                                        <w:div w:id="2045323504">
                                                                          <w:marLeft w:val="0"/>
                                                                          <w:marRight w:val="0"/>
                                                                          <w:marTop w:val="0"/>
                                                                          <w:marBottom w:val="0"/>
                                                                          <w:divBdr>
                                                                            <w:top w:val="none" w:sz="0" w:space="0" w:color="auto"/>
                                                                            <w:left w:val="none" w:sz="0" w:space="0" w:color="auto"/>
                                                                            <w:bottom w:val="none" w:sz="0" w:space="0" w:color="auto"/>
                                                                            <w:right w:val="none" w:sz="0" w:space="0" w:color="auto"/>
                                                                          </w:divBdr>
                                                                          <w:divsChild>
                                                                            <w:div w:id="1916549727">
                                                                              <w:marLeft w:val="0"/>
                                                                              <w:marRight w:val="0"/>
                                                                              <w:marTop w:val="0"/>
                                                                              <w:marBottom w:val="0"/>
                                                                              <w:divBdr>
                                                                                <w:top w:val="none" w:sz="0" w:space="0" w:color="auto"/>
                                                                                <w:left w:val="none" w:sz="0" w:space="0" w:color="auto"/>
                                                                                <w:bottom w:val="none" w:sz="0" w:space="0" w:color="auto"/>
                                                                                <w:right w:val="none" w:sz="0" w:space="0" w:color="auto"/>
                                                                              </w:divBdr>
                                                                              <w:divsChild>
                                                                                <w:div w:id="1968968458">
                                                                                  <w:marLeft w:val="0"/>
                                                                                  <w:marRight w:val="0"/>
                                                                                  <w:marTop w:val="0"/>
                                                                                  <w:marBottom w:val="0"/>
                                                                                  <w:divBdr>
                                                                                    <w:top w:val="none" w:sz="0" w:space="0" w:color="auto"/>
                                                                                    <w:left w:val="none" w:sz="0" w:space="0" w:color="auto"/>
                                                                                    <w:bottom w:val="none" w:sz="0" w:space="0" w:color="auto"/>
                                                                                    <w:right w:val="none" w:sz="0" w:space="0" w:color="auto"/>
                                                                                  </w:divBdr>
                                                                                  <w:divsChild>
                                                                                    <w:div w:id="660039330">
                                                                                      <w:marLeft w:val="0"/>
                                                                                      <w:marRight w:val="0"/>
                                                                                      <w:marTop w:val="0"/>
                                                                                      <w:marBottom w:val="0"/>
                                                                                      <w:divBdr>
                                                                                        <w:top w:val="none" w:sz="0" w:space="0" w:color="auto"/>
                                                                                        <w:left w:val="none" w:sz="0" w:space="0" w:color="auto"/>
                                                                                        <w:bottom w:val="none" w:sz="0" w:space="0" w:color="auto"/>
                                                                                        <w:right w:val="none" w:sz="0" w:space="0" w:color="auto"/>
                                                                                      </w:divBdr>
                                                                                      <w:divsChild>
                                                                                        <w:div w:id="1890654351">
                                                                                          <w:marLeft w:val="0"/>
                                                                                          <w:marRight w:val="0"/>
                                                                                          <w:marTop w:val="0"/>
                                                                                          <w:marBottom w:val="0"/>
                                                                                          <w:divBdr>
                                                                                            <w:top w:val="none" w:sz="0" w:space="0" w:color="auto"/>
                                                                                            <w:left w:val="none" w:sz="0" w:space="0" w:color="auto"/>
                                                                                            <w:bottom w:val="none" w:sz="0" w:space="0" w:color="auto"/>
                                                                                            <w:right w:val="none" w:sz="0" w:space="0" w:color="auto"/>
                                                                                          </w:divBdr>
                                                                                          <w:divsChild>
                                                                                            <w:div w:id="436172611">
                                                                                              <w:marLeft w:val="240"/>
                                                                                              <w:marRight w:val="240"/>
                                                                                              <w:marTop w:val="240"/>
                                                                                              <w:marBottom w:val="60"/>
                                                                                              <w:divBdr>
                                                                                                <w:top w:val="none" w:sz="0" w:space="0" w:color="auto"/>
                                                                                                <w:left w:val="none" w:sz="0" w:space="0" w:color="auto"/>
                                                                                                <w:bottom w:val="none" w:sz="0" w:space="0" w:color="auto"/>
                                                                                                <w:right w:val="none" w:sz="0" w:space="0" w:color="auto"/>
                                                                                              </w:divBdr>
                                                                                              <w:divsChild>
                                                                                                <w:div w:id="1187452026">
                                                                                                  <w:marLeft w:val="0"/>
                                                                                                  <w:marRight w:val="0"/>
                                                                                                  <w:marTop w:val="0"/>
                                                                                                  <w:marBottom w:val="0"/>
                                                                                                  <w:divBdr>
                                                                                                    <w:top w:val="none" w:sz="0" w:space="0" w:color="auto"/>
                                                                                                    <w:left w:val="none" w:sz="0" w:space="0" w:color="auto"/>
                                                                                                    <w:bottom w:val="none" w:sz="0" w:space="0" w:color="auto"/>
                                                                                                    <w:right w:val="none" w:sz="0" w:space="0" w:color="auto"/>
                                                                                                  </w:divBdr>
                                                                                                  <w:divsChild>
                                                                                                    <w:div w:id="1351180944">
                                                                                                      <w:marLeft w:val="0"/>
                                                                                                      <w:marRight w:val="0"/>
                                                                                                      <w:marTop w:val="0"/>
                                                                                                      <w:marBottom w:val="0"/>
                                                                                                      <w:divBdr>
                                                                                                        <w:top w:val="none" w:sz="0" w:space="0" w:color="auto"/>
                                                                                                        <w:left w:val="none" w:sz="0" w:space="0" w:color="auto"/>
                                                                                                        <w:bottom w:val="none" w:sz="0" w:space="0" w:color="auto"/>
                                                                                                        <w:right w:val="none" w:sz="0" w:space="0" w:color="auto"/>
                                                                                                      </w:divBdr>
                                                                                                      <w:divsChild>
                                                                                                        <w:div w:id="1046687647">
                                                                                                          <w:marLeft w:val="0"/>
                                                                                                          <w:marRight w:val="0"/>
                                                                                                          <w:marTop w:val="0"/>
                                                                                                          <w:marBottom w:val="0"/>
                                                                                                          <w:divBdr>
                                                                                                            <w:top w:val="none" w:sz="0" w:space="0" w:color="auto"/>
                                                                                                            <w:left w:val="none" w:sz="0" w:space="0" w:color="auto"/>
                                                                                                            <w:bottom w:val="none" w:sz="0" w:space="0" w:color="auto"/>
                                                                                                            <w:right w:val="none" w:sz="0" w:space="0" w:color="auto"/>
                                                                                                          </w:divBdr>
                                                                                                        </w:div>
                                                                                                        <w:div w:id="2021465795">
                                                                                                          <w:marLeft w:val="0"/>
                                                                                                          <w:marRight w:val="0"/>
                                                                                                          <w:marTop w:val="0"/>
                                                                                                          <w:marBottom w:val="0"/>
                                                                                                          <w:divBdr>
                                                                                                            <w:top w:val="none" w:sz="0" w:space="0" w:color="auto"/>
                                                                                                            <w:left w:val="none" w:sz="0" w:space="0" w:color="auto"/>
                                                                                                            <w:bottom w:val="none" w:sz="0" w:space="0" w:color="auto"/>
                                                                                                            <w:right w:val="none" w:sz="0" w:space="0" w:color="auto"/>
                                                                                                          </w:divBdr>
                                                                                                        </w:div>
                                                                                                        <w:div w:id="1061709671">
                                                                                                          <w:marLeft w:val="0"/>
                                                                                                          <w:marRight w:val="0"/>
                                                                                                          <w:marTop w:val="0"/>
                                                                                                          <w:marBottom w:val="0"/>
                                                                                                          <w:divBdr>
                                                                                                            <w:top w:val="none" w:sz="0" w:space="0" w:color="auto"/>
                                                                                                            <w:left w:val="none" w:sz="0" w:space="0" w:color="auto"/>
                                                                                                            <w:bottom w:val="none" w:sz="0" w:space="0" w:color="auto"/>
                                                                                                            <w:right w:val="none" w:sz="0" w:space="0" w:color="auto"/>
                                                                                                          </w:divBdr>
                                                                                                        </w:div>
                                                                                                        <w:div w:id="1865092755">
                                                                                                          <w:marLeft w:val="0"/>
                                                                                                          <w:marRight w:val="0"/>
                                                                                                          <w:marTop w:val="0"/>
                                                                                                          <w:marBottom w:val="0"/>
                                                                                                          <w:divBdr>
                                                                                                            <w:top w:val="none" w:sz="0" w:space="0" w:color="auto"/>
                                                                                                            <w:left w:val="none" w:sz="0" w:space="0" w:color="auto"/>
                                                                                                            <w:bottom w:val="none" w:sz="0" w:space="0" w:color="auto"/>
                                                                                                            <w:right w:val="none" w:sz="0" w:space="0" w:color="auto"/>
                                                                                                          </w:divBdr>
                                                                                                        </w:div>
                                                                                                        <w:div w:id="807551869">
                                                                                                          <w:marLeft w:val="0"/>
                                                                                                          <w:marRight w:val="0"/>
                                                                                                          <w:marTop w:val="0"/>
                                                                                                          <w:marBottom w:val="0"/>
                                                                                                          <w:divBdr>
                                                                                                            <w:top w:val="none" w:sz="0" w:space="0" w:color="auto"/>
                                                                                                            <w:left w:val="none" w:sz="0" w:space="0" w:color="auto"/>
                                                                                                            <w:bottom w:val="none" w:sz="0" w:space="0" w:color="auto"/>
                                                                                                            <w:right w:val="none" w:sz="0" w:space="0" w:color="auto"/>
                                                                                                          </w:divBdr>
                                                                                                        </w:div>
                                                                                                        <w:div w:id="466242193">
                                                                                                          <w:marLeft w:val="0"/>
                                                                                                          <w:marRight w:val="0"/>
                                                                                                          <w:marTop w:val="0"/>
                                                                                                          <w:marBottom w:val="0"/>
                                                                                                          <w:divBdr>
                                                                                                            <w:top w:val="none" w:sz="0" w:space="0" w:color="auto"/>
                                                                                                            <w:left w:val="none" w:sz="0" w:space="0" w:color="auto"/>
                                                                                                            <w:bottom w:val="none" w:sz="0" w:space="0" w:color="auto"/>
                                                                                                            <w:right w:val="none" w:sz="0" w:space="0" w:color="auto"/>
                                                                                                          </w:divBdr>
                                                                                                        </w:div>
                                                                                                        <w:div w:id="12855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125219">
      <w:bodyDiv w:val="1"/>
      <w:marLeft w:val="0"/>
      <w:marRight w:val="0"/>
      <w:marTop w:val="0"/>
      <w:marBottom w:val="0"/>
      <w:divBdr>
        <w:top w:val="none" w:sz="0" w:space="0" w:color="auto"/>
        <w:left w:val="none" w:sz="0" w:space="0" w:color="auto"/>
        <w:bottom w:val="none" w:sz="0" w:space="0" w:color="auto"/>
        <w:right w:val="none" w:sz="0" w:space="0" w:color="auto"/>
      </w:divBdr>
    </w:div>
    <w:div w:id="1691682904">
      <w:bodyDiv w:val="1"/>
      <w:marLeft w:val="0"/>
      <w:marRight w:val="0"/>
      <w:marTop w:val="0"/>
      <w:marBottom w:val="0"/>
      <w:divBdr>
        <w:top w:val="none" w:sz="0" w:space="0" w:color="auto"/>
        <w:left w:val="none" w:sz="0" w:space="0" w:color="auto"/>
        <w:bottom w:val="none" w:sz="0" w:space="0" w:color="auto"/>
        <w:right w:val="none" w:sz="0" w:space="0" w:color="auto"/>
      </w:divBdr>
    </w:div>
    <w:div w:id="1963146906">
      <w:bodyDiv w:val="1"/>
      <w:marLeft w:val="0"/>
      <w:marRight w:val="0"/>
      <w:marTop w:val="0"/>
      <w:marBottom w:val="0"/>
      <w:divBdr>
        <w:top w:val="none" w:sz="0" w:space="0" w:color="auto"/>
        <w:left w:val="none" w:sz="0" w:space="0" w:color="auto"/>
        <w:bottom w:val="none" w:sz="0" w:space="0" w:color="auto"/>
        <w:right w:val="none" w:sz="0" w:space="0" w:color="auto"/>
      </w:divBdr>
    </w:div>
    <w:div w:id="2028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5722-ED80-4503-A2ED-22ECB07D3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5F182C-6585-4E62-9620-F003CBC9C4D5}">
  <ds:schemaRefs>
    <ds:schemaRef ds:uri="http://schemas.microsoft.com/sharepoint/v3/contenttype/forms"/>
  </ds:schemaRefs>
</ds:datastoreItem>
</file>

<file path=customXml/itemProps3.xml><?xml version="1.0" encoding="utf-8"?>
<ds:datastoreItem xmlns:ds="http://schemas.openxmlformats.org/officeDocument/2006/customXml" ds:itemID="{B944A7CB-B22C-41EC-8E99-1CB93479912C}"/>
</file>

<file path=customXml/itemProps4.xml><?xml version="1.0" encoding="utf-8"?>
<ds:datastoreItem xmlns:ds="http://schemas.openxmlformats.org/officeDocument/2006/customXml" ds:itemID="{1AAE7077-5880-41D9-A231-B95B1D45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Motherwell College</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dmcgill</dc:creator>
  <cp:lastModifiedBy>Diane McGill</cp:lastModifiedBy>
  <cp:revision>4</cp:revision>
  <cp:lastPrinted>2022-08-29T13:58:00Z</cp:lastPrinted>
  <dcterms:created xsi:type="dcterms:W3CDTF">2025-03-10T14:17:00Z</dcterms:created>
  <dcterms:modified xsi:type="dcterms:W3CDTF">2025-10-09T14:31:00Z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